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A66C9" w14:textId="371616FC" w:rsidR="00520B15" w:rsidRPr="005D2BEB" w:rsidRDefault="00323EF2" w:rsidP="00520B15">
      <w:pPr>
        <w:pStyle w:val="Heading"/>
        <w:ind w:left="-90"/>
        <w:rPr>
          <w:lang w:val="fr-CA"/>
        </w:rPr>
      </w:pPr>
      <w:r w:rsidRPr="005D2BEB">
        <w:rPr>
          <w:lang w:val="fr-CA"/>
        </w:rPr>
        <w:t>SECTION 1</w:t>
      </w:r>
      <w:r w:rsidR="005C2BB0" w:rsidRPr="005D2BEB">
        <w:rPr>
          <w:lang w:val="fr-CA"/>
        </w:rPr>
        <w:t> </w:t>
      </w:r>
      <w:r w:rsidRPr="005D2BEB">
        <w:rPr>
          <w:lang w:val="fr-CA"/>
        </w:rPr>
        <w:t xml:space="preserve">: </w:t>
      </w:r>
      <w:r w:rsidRPr="005D2BEB">
        <w:rPr>
          <w:szCs w:val="24"/>
          <w:lang w:val="fr-CA"/>
        </w:rPr>
        <w:t>IDENTIFICATION</w:t>
      </w:r>
      <w:r w:rsidRPr="005D2BEB">
        <w:rPr>
          <w:lang w:val="fr-CA"/>
        </w:rPr>
        <w:t xml:space="preserve">                                          </w:t>
      </w:r>
    </w:p>
    <w:p w14:paraId="5A360399" w14:textId="65B14762" w:rsidR="00520B15" w:rsidRPr="005D2BEB" w:rsidRDefault="00323EF2" w:rsidP="00520B15">
      <w:pPr>
        <w:rPr>
          <w:lang w:val="fr-CA"/>
        </w:rPr>
      </w:pPr>
      <w:r w:rsidRPr="005D2BEB">
        <w:rPr>
          <w:rStyle w:val="SubheadingChar"/>
          <w:rFonts w:eastAsia="MS Mincho"/>
          <w:lang w:val="fr-CA"/>
        </w:rPr>
        <w:t>1.1.       Identifi</w:t>
      </w:r>
      <w:r w:rsidR="005C2BB0" w:rsidRPr="005D2BEB">
        <w:rPr>
          <w:rStyle w:val="SubheadingChar"/>
          <w:rFonts w:eastAsia="MS Mincho"/>
          <w:lang w:val="fr-CA"/>
        </w:rPr>
        <w:t>cateur du produit</w:t>
      </w:r>
    </w:p>
    <w:tbl>
      <w:tblPr>
        <w:tblW w:w="11002" w:type="dxa"/>
        <w:tblInd w:w="-4" w:type="dxa"/>
        <w:tblLayout w:type="fixed"/>
        <w:tblLook w:val="04A0" w:firstRow="1" w:lastRow="0" w:firstColumn="1" w:lastColumn="0" w:noHBand="0" w:noVBand="1"/>
      </w:tblPr>
      <w:tblGrid>
        <w:gridCol w:w="11002"/>
      </w:tblGrid>
      <w:tr w:rsidR="001D4D37" w:rsidRPr="005D2BEB" w14:paraId="3A7D5D67" w14:textId="77777777" w:rsidTr="00520B15">
        <w:trPr>
          <w:trHeight w:val="84"/>
        </w:trPr>
        <w:tc>
          <w:tcPr>
            <w:tcW w:w="11002" w:type="dxa"/>
          </w:tcPr>
          <w:p w14:paraId="6534ED38" w14:textId="46787C46" w:rsidR="00520B15" w:rsidRPr="005D2BEB" w:rsidRDefault="000F0259" w:rsidP="000F0259">
            <w:pPr>
              <w:rPr>
                <w:rFonts w:cs="Times New Roman"/>
                <w:b/>
                <w:szCs w:val="20"/>
                <w:lang w:val="fr-CA"/>
              </w:rPr>
            </w:pPr>
            <w:r w:rsidRPr="005D2BEB">
              <w:rPr>
                <w:rStyle w:val="FieldName-USTemplateChar"/>
                <w:lang w:val="fr-CA"/>
              </w:rPr>
              <w:t>État du produit </w:t>
            </w:r>
            <w:r w:rsidR="00323EF2" w:rsidRPr="005D2BEB">
              <w:rPr>
                <w:rStyle w:val="FieldName-USTemplateChar"/>
                <w:lang w:val="fr-CA"/>
              </w:rPr>
              <w:t>:</w:t>
            </w:r>
            <w:r w:rsidR="00323EF2" w:rsidRPr="005D2BEB">
              <w:rPr>
                <w:rFonts w:cs="Times New Roman"/>
                <w:b/>
                <w:szCs w:val="20"/>
                <w:lang w:val="fr-CA"/>
              </w:rPr>
              <w:t xml:space="preserve"> </w:t>
            </w:r>
            <w:r w:rsidR="00323EF2" w:rsidRPr="005D2BEB">
              <w:rPr>
                <w:rFonts w:cs="Times New Roman"/>
                <w:szCs w:val="20"/>
                <w:lang w:val="fr-CA"/>
              </w:rPr>
              <w:t>M</w:t>
            </w:r>
            <w:r w:rsidRPr="005D2BEB">
              <w:rPr>
                <w:rFonts w:cs="Times New Roman"/>
                <w:szCs w:val="20"/>
                <w:lang w:val="fr-CA"/>
              </w:rPr>
              <w:t>élange</w:t>
            </w:r>
          </w:p>
        </w:tc>
      </w:tr>
      <w:tr w:rsidR="001D4D37" w:rsidRPr="005D2BEB" w14:paraId="038108B5" w14:textId="77777777" w:rsidTr="00520B15">
        <w:trPr>
          <w:trHeight w:val="201"/>
        </w:trPr>
        <w:tc>
          <w:tcPr>
            <w:tcW w:w="11002" w:type="dxa"/>
          </w:tcPr>
          <w:p w14:paraId="76750D02" w14:textId="7306AA7E" w:rsidR="00520B15" w:rsidRPr="000363D4" w:rsidRDefault="000F0259" w:rsidP="000F0259">
            <w:pPr>
              <w:pStyle w:val="Body-USTemplate"/>
              <w:rPr>
                <w:szCs w:val="20"/>
                <w:lang w:val="fr-CA"/>
              </w:rPr>
            </w:pPr>
            <w:bookmarkStart w:id="0" w:name="_GoBack" w:colFirst="0" w:colLast="0"/>
            <w:r w:rsidRPr="000363D4">
              <w:rPr>
                <w:rStyle w:val="FieldName-USTemplateChar"/>
                <w:szCs w:val="20"/>
                <w:lang w:val="fr-CA"/>
              </w:rPr>
              <w:t>Nom du p</w:t>
            </w:r>
            <w:r w:rsidR="00323EF2" w:rsidRPr="000363D4">
              <w:rPr>
                <w:rStyle w:val="FieldName-USTemplateChar"/>
                <w:szCs w:val="20"/>
                <w:lang w:val="fr-CA"/>
              </w:rPr>
              <w:t>rodu</w:t>
            </w:r>
            <w:r w:rsidRPr="000363D4">
              <w:rPr>
                <w:rStyle w:val="FieldName-USTemplateChar"/>
                <w:szCs w:val="20"/>
                <w:lang w:val="fr-CA"/>
              </w:rPr>
              <w:t>i</w:t>
            </w:r>
            <w:r w:rsidR="00323EF2" w:rsidRPr="000363D4">
              <w:rPr>
                <w:rStyle w:val="FieldName-USTemplateChar"/>
                <w:szCs w:val="20"/>
                <w:lang w:val="fr-CA"/>
              </w:rPr>
              <w:t>t</w:t>
            </w:r>
            <w:r w:rsidRPr="000363D4">
              <w:rPr>
                <w:rStyle w:val="FieldName-USTemplateChar"/>
                <w:szCs w:val="20"/>
                <w:lang w:val="fr-CA"/>
              </w:rPr>
              <w:t> </w:t>
            </w:r>
            <w:r w:rsidR="00323EF2" w:rsidRPr="000363D4">
              <w:rPr>
                <w:rStyle w:val="FieldName-USTemplateChar"/>
                <w:szCs w:val="20"/>
                <w:lang w:val="fr-CA"/>
              </w:rPr>
              <w:t>:</w:t>
            </w:r>
            <w:r w:rsidR="00323EF2" w:rsidRPr="000363D4">
              <w:rPr>
                <w:szCs w:val="20"/>
                <w:lang w:val="fr-CA"/>
              </w:rPr>
              <w:t xml:space="preserve"> </w:t>
            </w:r>
            <w:proofErr w:type="spellStart"/>
            <w:r w:rsidR="000363D4" w:rsidRPr="000363D4">
              <w:rPr>
                <w:color w:val="000000"/>
                <w:szCs w:val="20"/>
              </w:rPr>
              <w:t>Fluide</w:t>
            </w:r>
            <w:proofErr w:type="spellEnd"/>
            <w:r w:rsidR="000363D4" w:rsidRPr="000363D4">
              <w:rPr>
                <w:color w:val="000000"/>
                <w:szCs w:val="20"/>
              </w:rPr>
              <w:t xml:space="preserve"> pour transmission </w:t>
            </w:r>
            <w:proofErr w:type="spellStart"/>
            <w:r w:rsidR="000363D4" w:rsidRPr="000363D4">
              <w:rPr>
                <w:color w:val="000000"/>
                <w:szCs w:val="20"/>
              </w:rPr>
              <w:t>automatique</w:t>
            </w:r>
            <w:proofErr w:type="spellEnd"/>
            <w:r w:rsidR="000363D4" w:rsidRPr="000363D4">
              <w:rPr>
                <w:color w:val="000000"/>
                <w:szCs w:val="20"/>
              </w:rPr>
              <w:t xml:space="preserve"> de </w:t>
            </w:r>
            <w:proofErr w:type="spellStart"/>
            <w:r w:rsidR="000363D4" w:rsidRPr="000363D4">
              <w:rPr>
                <w:color w:val="000000"/>
                <w:szCs w:val="20"/>
              </w:rPr>
              <w:t>véhicules</w:t>
            </w:r>
            <w:proofErr w:type="spellEnd"/>
            <w:r w:rsidR="000363D4" w:rsidRPr="000363D4">
              <w:rPr>
                <w:color w:val="000000"/>
                <w:szCs w:val="20"/>
              </w:rPr>
              <w:t xml:space="preserve"> </w:t>
            </w:r>
            <w:proofErr w:type="gramStart"/>
            <w:r w:rsidR="000363D4" w:rsidRPr="000363D4">
              <w:rPr>
                <w:color w:val="000000"/>
                <w:szCs w:val="20"/>
              </w:rPr>
              <w:t>multiples  Performance</w:t>
            </w:r>
            <w:proofErr w:type="gramEnd"/>
            <w:r w:rsidR="000363D4" w:rsidRPr="000363D4">
              <w:rPr>
                <w:color w:val="000000"/>
                <w:szCs w:val="20"/>
              </w:rPr>
              <w:t xml:space="preserve"> Plus</w:t>
            </w:r>
          </w:p>
        </w:tc>
      </w:tr>
      <w:bookmarkEnd w:id="0"/>
      <w:tr w:rsidR="001D4D37" w:rsidRPr="005D2BEB" w14:paraId="5A4238B2" w14:textId="77777777" w:rsidTr="00520B15">
        <w:trPr>
          <w:trHeight w:val="189"/>
        </w:trPr>
        <w:tc>
          <w:tcPr>
            <w:tcW w:w="11002" w:type="dxa"/>
          </w:tcPr>
          <w:p w14:paraId="0837A85A" w14:textId="59D839F8" w:rsidR="00C86F6E" w:rsidRPr="005D2BEB" w:rsidRDefault="000F0259" w:rsidP="000F0259">
            <w:pPr>
              <w:rPr>
                <w:rFonts w:cs="Times New Roman"/>
                <w:szCs w:val="20"/>
                <w:lang w:val="fr-CA"/>
              </w:rPr>
            </w:pPr>
            <w:r w:rsidRPr="005D2BEB">
              <w:rPr>
                <w:rStyle w:val="FieldName-USTemplateChar"/>
                <w:lang w:val="fr-CA"/>
              </w:rPr>
              <w:t>Code de p</w:t>
            </w:r>
            <w:r w:rsidR="00323EF2" w:rsidRPr="005D2BEB">
              <w:rPr>
                <w:rStyle w:val="FieldName-USTemplateChar"/>
                <w:lang w:val="fr-CA"/>
              </w:rPr>
              <w:t>rodu</w:t>
            </w:r>
            <w:r w:rsidRPr="005D2BEB">
              <w:rPr>
                <w:rStyle w:val="FieldName-USTemplateChar"/>
                <w:lang w:val="fr-CA"/>
              </w:rPr>
              <w:t>i</w:t>
            </w:r>
            <w:r w:rsidR="00323EF2" w:rsidRPr="005D2BEB">
              <w:rPr>
                <w:rStyle w:val="FieldName-USTemplateChar"/>
                <w:lang w:val="fr-CA"/>
              </w:rPr>
              <w:t>t</w:t>
            </w:r>
            <w:r w:rsidRPr="005D2BEB">
              <w:rPr>
                <w:rStyle w:val="FieldName-USTemplateChar"/>
                <w:lang w:val="fr-CA"/>
              </w:rPr>
              <w:t> </w:t>
            </w:r>
            <w:r w:rsidR="00323EF2" w:rsidRPr="005D2BEB">
              <w:rPr>
                <w:rStyle w:val="FieldName-USTemplateChar"/>
                <w:lang w:val="fr-CA"/>
              </w:rPr>
              <w:t>:</w:t>
            </w:r>
            <w:r w:rsidR="00323EF2" w:rsidRPr="005D2BEB">
              <w:rPr>
                <w:rFonts w:cs="Times New Roman"/>
                <w:b/>
                <w:szCs w:val="20"/>
                <w:lang w:val="fr-CA"/>
              </w:rPr>
              <w:t xml:space="preserve"> </w:t>
            </w:r>
            <w:r w:rsidR="00BA6D28" w:rsidRPr="007B3FC4">
              <w:rPr>
                <w:rFonts w:cs="Times New Roman"/>
                <w:noProof/>
                <w:szCs w:val="20"/>
              </w:rPr>
              <w:t>24XMVXR</w:t>
            </w:r>
          </w:p>
        </w:tc>
      </w:tr>
      <w:tr w:rsidR="001D4D37" w:rsidRPr="005D2BEB" w14:paraId="600C08A7" w14:textId="77777777" w:rsidTr="00520B15">
        <w:trPr>
          <w:trHeight w:val="84"/>
        </w:trPr>
        <w:tc>
          <w:tcPr>
            <w:tcW w:w="11002" w:type="dxa"/>
          </w:tcPr>
          <w:p w14:paraId="3985E0C0" w14:textId="3C2ED8D8" w:rsidR="00C86F6E" w:rsidRPr="005D2BEB" w:rsidRDefault="000F0259" w:rsidP="00BA6D28">
            <w:pPr>
              <w:rPr>
                <w:rFonts w:cs="Times New Roman"/>
                <w:szCs w:val="20"/>
                <w:lang w:val="fr-CA"/>
              </w:rPr>
            </w:pPr>
            <w:r w:rsidRPr="005D2BEB">
              <w:rPr>
                <w:rFonts w:cs="Times New Roman"/>
                <w:b/>
                <w:bCs/>
                <w:szCs w:val="20"/>
                <w:lang w:val="fr-CA"/>
              </w:rPr>
              <w:t>N</w:t>
            </w:r>
            <w:r w:rsidR="00532D64" w:rsidRPr="005D2BEB">
              <w:rPr>
                <w:rFonts w:cs="Times New Roman"/>
                <w:b/>
                <w:bCs/>
                <w:szCs w:val="20"/>
                <w:lang w:val="fr-CA"/>
              </w:rPr>
              <w:t>°</w:t>
            </w:r>
            <w:r w:rsidRPr="005D2BEB">
              <w:rPr>
                <w:rFonts w:cs="Times New Roman"/>
                <w:b/>
                <w:bCs/>
                <w:szCs w:val="20"/>
                <w:lang w:val="fr-CA"/>
              </w:rPr>
              <w:t xml:space="preserve"> de FDS </w:t>
            </w:r>
            <w:r w:rsidR="00C86F6E" w:rsidRPr="005D2BEB">
              <w:rPr>
                <w:rFonts w:cs="Times New Roman"/>
                <w:b/>
                <w:bCs/>
                <w:szCs w:val="20"/>
                <w:lang w:val="fr-CA"/>
              </w:rPr>
              <w:t xml:space="preserve">: </w:t>
            </w:r>
            <w:r w:rsidR="00C86F6E" w:rsidRPr="005D2BEB">
              <w:rPr>
                <w:rFonts w:cs="Times New Roman"/>
                <w:szCs w:val="20"/>
                <w:lang w:val="fr-CA"/>
              </w:rPr>
              <w:t>82</w:t>
            </w:r>
            <w:r w:rsidR="00A87BDE" w:rsidRPr="005D2BEB">
              <w:rPr>
                <w:rFonts w:cs="Times New Roman"/>
                <w:szCs w:val="20"/>
                <w:lang w:val="fr-CA"/>
              </w:rPr>
              <w:t>0</w:t>
            </w:r>
            <w:r w:rsidR="00BA6D28">
              <w:rPr>
                <w:rFonts w:cs="Times New Roman"/>
                <w:szCs w:val="20"/>
                <w:lang w:val="fr-CA"/>
              </w:rPr>
              <w:t>22</w:t>
            </w:r>
            <w:r w:rsidR="00A87BDE" w:rsidRPr="005D2BEB">
              <w:rPr>
                <w:rFonts w:cs="Times New Roman"/>
                <w:szCs w:val="20"/>
                <w:lang w:val="fr-CA"/>
              </w:rPr>
              <w:t>0</w:t>
            </w:r>
            <w:r w:rsidRPr="005D2BEB">
              <w:rPr>
                <w:rFonts w:cs="Times New Roman"/>
                <w:szCs w:val="20"/>
                <w:lang w:val="fr-CA"/>
              </w:rPr>
              <w:t xml:space="preserve"> FR</w:t>
            </w:r>
          </w:p>
        </w:tc>
      </w:tr>
    </w:tbl>
    <w:p w14:paraId="48B4E5E1" w14:textId="17E74173" w:rsidR="00520B15" w:rsidRPr="005D2BEB" w:rsidRDefault="00323EF2" w:rsidP="00520B15">
      <w:pPr>
        <w:pStyle w:val="Subheading"/>
        <w:outlineLvl w:val="0"/>
        <w:rPr>
          <w:rFonts w:cs="Times New Roman"/>
          <w:b w:val="0"/>
          <w:sz w:val="20"/>
          <w:szCs w:val="20"/>
          <w:lang w:val="fr-CA"/>
        </w:rPr>
      </w:pPr>
      <w:r w:rsidRPr="005D2BEB">
        <w:rPr>
          <w:rFonts w:eastAsia="MS Mincho"/>
          <w:lang w:val="fr-CA"/>
        </w:rPr>
        <w:t xml:space="preserve">1.2.       </w:t>
      </w:r>
      <w:r w:rsidR="009227CF" w:rsidRPr="005D2BEB">
        <w:rPr>
          <w:rFonts w:eastAsia="MS Mincho"/>
          <w:lang w:val="fr-CA"/>
        </w:rPr>
        <w:t>Utilisation prévue du p</w:t>
      </w:r>
      <w:r w:rsidRPr="005D2BEB">
        <w:rPr>
          <w:rFonts w:eastAsia="MS Mincho"/>
          <w:lang w:val="fr-CA"/>
        </w:rPr>
        <w:t>rodu</w:t>
      </w:r>
      <w:r w:rsidR="009227CF" w:rsidRPr="005D2BEB">
        <w:rPr>
          <w:rFonts w:eastAsia="MS Mincho"/>
          <w:lang w:val="fr-CA"/>
        </w:rPr>
        <w:t>i</w:t>
      </w:r>
      <w:r w:rsidRPr="005D2BEB">
        <w:rPr>
          <w:rFonts w:eastAsia="MS Mincho"/>
          <w:lang w:val="fr-CA"/>
        </w:rPr>
        <w:t>t</w:t>
      </w:r>
      <w:r w:rsidRPr="005D2BEB">
        <w:rPr>
          <w:rFonts w:cs="Times New Roman"/>
          <w:b w:val="0"/>
          <w:sz w:val="20"/>
          <w:szCs w:val="20"/>
          <w:lang w:val="fr-CA"/>
        </w:rPr>
        <w:t xml:space="preserve">   </w:t>
      </w:r>
      <w:bookmarkStart w:id="1" w:name="exess_bm303__VLL_TL_2541"/>
    </w:p>
    <w:tbl>
      <w:tblPr>
        <w:tblW w:w="11002" w:type="dxa"/>
        <w:tblInd w:w="-4" w:type="dxa"/>
        <w:tblLayout w:type="fixed"/>
        <w:tblLook w:val="04A0" w:firstRow="1" w:lastRow="0" w:firstColumn="1" w:lastColumn="0" w:noHBand="0" w:noVBand="1"/>
      </w:tblPr>
      <w:tblGrid>
        <w:gridCol w:w="5299"/>
        <w:gridCol w:w="5703"/>
      </w:tblGrid>
      <w:tr w:rsidR="001D4D37" w:rsidRPr="005D2BEB" w14:paraId="629E1A15" w14:textId="77777777" w:rsidTr="00520B15">
        <w:trPr>
          <w:trHeight w:val="162"/>
        </w:trPr>
        <w:tc>
          <w:tcPr>
            <w:tcW w:w="11002" w:type="dxa"/>
            <w:gridSpan w:val="2"/>
          </w:tcPr>
          <w:p w14:paraId="5EE3C233" w14:textId="615A0A1A" w:rsidR="00520B15" w:rsidRPr="005D2BEB" w:rsidRDefault="009227CF" w:rsidP="00BA6D28">
            <w:pPr>
              <w:rPr>
                <w:rFonts w:cs="Times New Roman"/>
                <w:szCs w:val="20"/>
                <w:lang w:val="fr-CA"/>
              </w:rPr>
            </w:pPr>
            <w:r w:rsidRPr="005D2BEB">
              <w:rPr>
                <w:rFonts w:cs="Times New Roman"/>
                <w:szCs w:val="20"/>
                <w:lang w:val="fr-CA"/>
              </w:rPr>
              <w:t xml:space="preserve">Huiles </w:t>
            </w:r>
            <w:r w:rsidR="00532D64" w:rsidRPr="005D2BEB">
              <w:rPr>
                <w:rFonts w:cs="Times New Roman"/>
                <w:szCs w:val="20"/>
                <w:lang w:val="fr-CA"/>
              </w:rPr>
              <w:t>lubrifi</w:t>
            </w:r>
            <w:r w:rsidR="00BA6D28">
              <w:rPr>
                <w:rFonts w:cs="Times New Roman"/>
                <w:szCs w:val="20"/>
                <w:lang w:val="fr-CA"/>
              </w:rPr>
              <w:t>antes</w:t>
            </w:r>
            <w:r w:rsidR="00323EF2" w:rsidRPr="005D2BEB">
              <w:rPr>
                <w:rFonts w:cs="Times New Roman"/>
                <w:szCs w:val="20"/>
                <w:lang w:val="fr-CA"/>
              </w:rPr>
              <w:t xml:space="preserve">. </w:t>
            </w:r>
            <w:r w:rsidRPr="005D2BEB">
              <w:rPr>
                <w:rFonts w:cs="Times New Roman"/>
                <w:szCs w:val="20"/>
                <w:lang w:val="fr-CA"/>
              </w:rPr>
              <w:t>À usage exclusivement professionnel</w:t>
            </w:r>
            <w:r w:rsidR="00323EF2" w:rsidRPr="005D2BEB">
              <w:rPr>
                <w:rFonts w:cs="Times New Roman"/>
                <w:szCs w:val="20"/>
                <w:lang w:val="fr-CA"/>
              </w:rPr>
              <w:t>.</w:t>
            </w:r>
          </w:p>
        </w:tc>
      </w:tr>
      <w:bookmarkEnd w:id="1"/>
      <w:tr w:rsidR="001D4D37" w:rsidRPr="005D2BEB" w14:paraId="6022177A" w14:textId="77777777" w:rsidTr="00520B15">
        <w:trPr>
          <w:trHeight w:val="174"/>
        </w:trPr>
        <w:tc>
          <w:tcPr>
            <w:tcW w:w="11002" w:type="dxa"/>
            <w:gridSpan w:val="2"/>
          </w:tcPr>
          <w:p w14:paraId="665B859F" w14:textId="2A94E954" w:rsidR="00520B15" w:rsidRPr="005D2BEB" w:rsidRDefault="00323EF2" w:rsidP="009227CF">
            <w:pPr>
              <w:pStyle w:val="Subheading"/>
              <w:outlineLvl w:val="0"/>
              <w:rPr>
                <w:rFonts w:cs="Times New Roman"/>
                <w:sz w:val="20"/>
                <w:szCs w:val="20"/>
                <w:lang w:val="fr-CA"/>
              </w:rPr>
            </w:pPr>
            <w:r w:rsidRPr="005D2BEB">
              <w:rPr>
                <w:rFonts w:cs="Times New Roman"/>
                <w:szCs w:val="20"/>
                <w:lang w:val="fr-CA"/>
              </w:rPr>
              <w:t>1.3.       N</w:t>
            </w:r>
            <w:r w:rsidR="009227CF" w:rsidRPr="005D2BEB">
              <w:rPr>
                <w:rFonts w:cs="Times New Roman"/>
                <w:szCs w:val="20"/>
                <w:lang w:val="fr-CA"/>
              </w:rPr>
              <w:t>o</w:t>
            </w:r>
            <w:r w:rsidRPr="005D2BEB">
              <w:rPr>
                <w:rFonts w:cs="Times New Roman"/>
                <w:szCs w:val="20"/>
                <w:lang w:val="fr-CA"/>
              </w:rPr>
              <w:t xml:space="preserve">m, </w:t>
            </w:r>
            <w:r w:rsidR="009227CF" w:rsidRPr="005D2BEB">
              <w:rPr>
                <w:rFonts w:cs="Times New Roman"/>
                <w:szCs w:val="20"/>
                <w:lang w:val="fr-CA"/>
              </w:rPr>
              <w:t>a</w:t>
            </w:r>
            <w:r w:rsidRPr="005D2BEB">
              <w:rPr>
                <w:rFonts w:cs="Times New Roman"/>
                <w:szCs w:val="20"/>
                <w:lang w:val="fr-CA"/>
              </w:rPr>
              <w:t>dress</w:t>
            </w:r>
            <w:r w:rsidR="009227CF" w:rsidRPr="005D2BEB">
              <w:rPr>
                <w:rFonts w:cs="Times New Roman"/>
                <w:szCs w:val="20"/>
                <w:lang w:val="fr-CA"/>
              </w:rPr>
              <w:t>e et télé</w:t>
            </w:r>
            <w:r w:rsidRPr="005D2BEB">
              <w:rPr>
                <w:rFonts w:cs="Times New Roman"/>
                <w:szCs w:val="20"/>
                <w:lang w:val="fr-CA"/>
              </w:rPr>
              <w:t xml:space="preserve">phone </w:t>
            </w:r>
            <w:r w:rsidR="009227CF" w:rsidRPr="005D2BEB">
              <w:rPr>
                <w:rFonts w:cs="Times New Roman"/>
                <w:szCs w:val="20"/>
                <w:lang w:val="fr-CA"/>
              </w:rPr>
              <w:t>de la partie r</w:t>
            </w:r>
            <w:r w:rsidRPr="005D2BEB">
              <w:rPr>
                <w:rFonts w:cs="Times New Roman"/>
                <w:szCs w:val="20"/>
                <w:lang w:val="fr-CA"/>
              </w:rPr>
              <w:t>espons</w:t>
            </w:r>
            <w:r w:rsidR="009227CF" w:rsidRPr="005D2BEB">
              <w:rPr>
                <w:rFonts w:cs="Times New Roman"/>
                <w:szCs w:val="20"/>
                <w:lang w:val="fr-CA"/>
              </w:rPr>
              <w:t>a</w:t>
            </w:r>
            <w:r w:rsidRPr="005D2BEB">
              <w:rPr>
                <w:rFonts w:cs="Times New Roman"/>
                <w:szCs w:val="20"/>
                <w:lang w:val="fr-CA"/>
              </w:rPr>
              <w:t>ble</w:t>
            </w:r>
          </w:p>
        </w:tc>
      </w:tr>
      <w:tr w:rsidR="00D14E96" w:rsidRPr="005D2BEB" w14:paraId="66433523" w14:textId="77777777" w:rsidTr="00D050D8">
        <w:trPr>
          <w:trHeight w:val="1794"/>
        </w:trPr>
        <w:tc>
          <w:tcPr>
            <w:tcW w:w="5299" w:type="dxa"/>
            <w:shd w:val="clear" w:color="auto" w:fill="auto"/>
          </w:tcPr>
          <w:p w14:paraId="6249BF4D" w14:textId="58296E80" w:rsidR="00D14E96" w:rsidRPr="005D2BEB" w:rsidRDefault="009227CF" w:rsidP="00D050D8">
            <w:pPr>
              <w:pStyle w:val="Subheading"/>
              <w:outlineLvl w:val="0"/>
              <w:rPr>
                <w:sz w:val="20"/>
                <w:szCs w:val="18"/>
                <w:lang w:val="fr-CA"/>
              </w:rPr>
            </w:pPr>
            <w:bookmarkStart w:id="2" w:name="_Hlk66715609"/>
            <w:r w:rsidRPr="005D2BEB">
              <w:rPr>
                <w:sz w:val="20"/>
                <w:szCs w:val="18"/>
                <w:lang w:val="fr-CA"/>
              </w:rPr>
              <w:t>POUR LES PRODUITS FABRIQUÉS AUX ÉTATS-UNIS </w:t>
            </w:r>
            <w:r w:rsidR="00D14E96" w:rsidRPr="005D2BEB">
              <w:rPr>
                <w:sz w:val="20"/>
                <w:szCs w:val="18"/>
                <w:lang w:val="fr-CA"/>
              </w:rPr>
              <w:t>:</w:t>
            </w:r>
          </w:p>
          <w:p w14:paraId="423CCF94" w14:textId="5A634D6A" w:rsidR="00D14E96" w:rsidRPr="005D2BEB" w:rsidRDefault="009227CF" w:rsidP="00D050D8">
            <w:pPr>
              <w:keepLines/>
              <w:rPr>
                <w:b/>
                <w:szCs w:val="18"/>
                <w:lang w:val="fr-CA"/>
              </w:rPr>
            </w:pPr>
            <w:r w:rsidRPr="005D2BEB">
              <w:rPr>
                <w:b/>
                <w:szCs w:val="18"/>
                <w:lang w:val="fr-CA"/>
              </w:rPr>
              <w:t>F</w:t>
            </w:r>
            <w:r w:rsidR="00D14E96" w:rsidRPr="005D2BEB">
              <w:rPr>
                <w:b/>
                <w:szCs w:val="18"/>
                <w:lang w:val="fr-CA"/>
              </w:rPr>
              <w:t>a</w:t>
            </w:r>
            <w:r w:rsidRPr="005D2BEB">
              <w:rPr>
                <w:b/>
                <w:szCs w:val="18"/>
                <w:lang w:val="fr-CA"/>
              </w:rPr>
              <w:t>briquant</w:t>
            </w:r>
          </w:p>
          <w:p w14:paraId="31F43C1B" w14:textId="38D03A40" w:rsidR="00D14E96" w:rsidRPr="005D2BEB" w:rsidRDefault="00511CDD" w:rsidP="00D050D8">
            <w:pPr>
              <w:rPr>
                <w:color w:val="0000EE"/>
                <w:szCs w:val="18"/>
                <w:u w:val="single" w:color="0000EE"/>
                <w:lang w:val="fr-CA"/>
              </w:rPr>
            </w:pPr>
            <w:r w:rsidRPr="005D2BEB">
              <w:rPr>
                <w:szCs w:val="18"/>
                <w:lang w:val="fr-CA"/>
              </w:rPr>
              <w:t>Safety-Kleen Systems, Inc.</w:t>
            </w:r>
            <w:r w:rsidRPr="005D2BEB">
              <w:rPr>
                <w:szCs w:val="18"/>
                <w:lang w:val="fr-CA"/>
              </w:rPr>
              <w:br/>
              <w:t>42 Longwater Drive</w:t>
            </w:r>
            <w:r w:rsidRPr="005D2BEB">
              <w:rPr>
                <w:szCs w:val="18"/>
                <w:lang w:val="fr-CA"/>
              </w:rPr>
              <w:br/>
              <w:t xml:space="preserve">Norwell, MA 02061-9149 U.S.A. </w:t>
            </w:r>
            <w:r w:rsidRPr="005D2BEB">
              <w:rPr>
                <w:szCs w:val="18"/>
                <w:lang w:val="fr-CA"/>
              </w:rPr>
              <w:br/>
              <w:t xml:space="preserve">1-800-669-5740 </w:t>
            </w:r>
          </w:p>
          <w:p w14:paraId="01B29B66" w14:textId="51F22331" w:rsidR="00D14E96" w:rsidRPr="005D2BEB" w:rsidRDefault="009227CF" w:rsidP="00D050D8">
            <w:pPr>
              <w:rPr>
                <w:b/>
                <w:bCs/>
                <w:szCs w:val="18"/>
                <w:lang w:val="fr-CA"/>
              </w:rPr>
            </w:pPr>
            <w:r w:rsidRPr="005D2BEB">
              <w:rPr>
                <w:b/>
                <w:szCs w:val="18"/>
                <w:lang w:val="fr-CA"/>
              </w:rPr>
              <w:t>POUR LES PRODUITS FABRIQUÉS AU</w:t>
            </w:r>
            <w:r w:rsidR="00D14E96" w:rsidRPr="005D2BEB">
              <w:rPr>
                <w:b/>
                <w:bCs/>
                <w:szCs w:val="18"/>
                <w:lang w:val="fr-CA"/>
              </w:rPr>
              <w:t xml:space="preserve"> CANADA</w:t>
            </w:r>
            <w:r w:rsidRPr="005D2BEB">
              <w:rPr>
                <w:b/>
                <w:bCs/>
                <w:szCs w:val="18"/>
                <w:lang w:val="fr-CA"/>
              </w:rPr>
              <w:t> </w:t>
            </w:r>
            <w:r w:rsidR="00D14E96" w:rsidRPr="005D2BEB">
              <w:rPr>
                <w:b/>
                <w:bCs/>
                <w:szCs w:val="18"/>
                <w:lang w:val="fr-CA"/>
              </w:rPr>
              <w:t>:</w:t>
            </w:r>
          </w:p>
          <w:p w14:paraId="3C004563" w14:textId="79A4A2AB" w:rsidR="00D14E96" w:rsidRPr="005D2BEB" w:rsidRDefault="009227CF" w:rsidP="00D050D8">
            <w:pPr>
              <w:keepLines/>
              <w:rPr>
                <w:b/>
                <w:szCs w:val="18"/>
                <w:lang w:val="fr-CA"/>
              </w:rPr>
            </w:pPr>
            <w:r w:rsidRPr="005D2BEB">
              <w:rPr>
                <w:b/>
                <w:szCs w:val="18"/>
                <w:lang w:val="fr-CA"/>
              </w:rPr>
              <w:t>Fabriquant</w:t>
            </w:r>
          </w:p>
          <w:p w14:paraId="7172BCAF" w14:textId="77777777" w:rsidR="00D14E96" w:rsidRPr="005D2BEB" w:rsidRDefault="00D14E96" w:rsidP="00D050D8">
            <w:pPr>
              <w:keepLines/>
              <w:rPr>
                <w:szCs w:val="18"/>
                <w:lang w:val="fr-CA"/>
              </w:rPr>
            </w:pPr>
            <w:r w:rsidRPr="005D2BEB">
              <w:rPr>
                <w:szCs w:val="18"/>
                <w:lang w:val="fr-CA"/>
              </w:rPr>
              <w:t>Safety-Kleen Canada, Inc.</w:t>
            </w:r>
            <w:r w:rsidRPr="005D2BEB">
              <w:rPr>
                <w:szCs w:val="18"/>
                <w:lang w:val="fr-CA"/>
              </w:rPr>
              <w:br/>
              <w:t>25 Regan Road</w:t>
            </w:r>
          </w:p>
          <w:p w14:paraId="59BD6E9F" w14:textId="77777777" w:rsidR="00D14E96" w:rsidRPr="005D2BEB" w:rsidRDefault="00D14E96" w:rsidP="00D050D8">
            <w:pPr>
              <w:keepLines/>
              <w:rPr>
                <w:szCs w:val="18"/>
                <w:lang w:val="fr-CA"/>
              </w:rPr>
            </w:pPr>
            <w:r w:rsidRPr="005D2BEB">
              <w:rPr>
                <w:szCs w:val="18"/>
                <w:lang w:val="fr-CA"/>
              </w:rPr>
              <w:t>Brampton, Ontario, L7A 1B2</w:t>
            </w:r>
          </w:p>
          <w:p w14:paraId="5349BD13" w14:textId="77777777" w:rsidR="00D14E96" w:rsidRPr="005D2BEB" w:rsidRDefault="00D14E96" w:rsidP="00D050D8">
            <w:pPr>
              <w:rPr>
                <w:szCs w:val="18"/>
                <w:lang w:val="fr-CA"/>
              </w:rPr>
            </w:pPr>
            <w:r w:rsidRPr="005D2BEB">
              <w:rPr>
                <w:szCs w:val="18"/>
                <w:lang w:val="fr-CA"/>
              </w:rPr>
              <w:t>Canada</w:t>
            </w:r>
          </w:p>
        </w:tc>
        <w:tc>
          <w:tcPr>
            <w:tcW w:w="5703" w:type="dxa"/>
            <w:shd w:val="clear" w:color="auto" w:fill="auto"/>
          </w:tcPr>
          <w:p w14:paraId="4EE770A5" w14:textId="77777777" w:rsidR="00D14E96" w:rsidRPr="005D2BEB" w:rsidRDefault="00D14E96" w:rsidP="00D050D8">
            <w:pPr>
              <w:keepLines/>
              <w:rPr>
                <w:sz w:val="2"/>
                <w:szCs w:val="2"/>
                <w:lang w:val="fr-CA"/>
              </w:rPr>
            </w:pPr>
          </w:p>
          <w:p w14:paraId="1FD9559E" w14:textId="77777777" w:rsidR="00D14E96" w:rsidRPr="005D2BEB" w:rsidRDefault="00D14E96" w:rsidP="00D050D8">
            <w:pPr>
              <w:keepLines/>
              <w:rPr>
                <w:b/>
                <w:szCs w:val="18"/>
                <w:lang w:val="fr-CA"/>
              </w:rPr>
            </w:pPr>
          </w:p>
          <w:p w14:paraId="6FB6428C" w14:textId="1AD5B03D" w:rsidR="00D14E96" w:rsidRPr="005D2BEB" w:rsidRDefault="009227CF" w:rsidP="00D050D8">
            <w:pPr>
              <w:keepLines/>
              <w:rPr>
                <w:b/>
                <w:szCs w:val="18"/>
                <w:lang w:val="fr-CA"/>
              </w:rPr>
            </w:pPr>
            <w:r w:rsidRPr="005D2BEB">
              <w:rPr>
                <w:b/>
                <w:szCs w:val="18"/>
                <w:lang w:val="fr-CA"/>
              </w:rPr>
              <w:t>Fournisseur</w:t>
            </w:r>
            <w:r w:rsidR="00D14E96" w:rsidRPr="005D2BEB">
              <w:rPr>
                <w:b/>
                <w:szCs w:val="18"/>
                <w:lang w:val="fr-CA"/>
              </w:rPr>
              <w:t xml:space="preserve"> (</w:t>
            </w:r>
            <w:r w:rsidRPr="005D2BEB">
              <w:rPr>
                <w:b/>
                <w:szCs w:val="18"/>
                <w:lang w:val="fr-CA"/>
              </w:rPr>
              <w:t>au</w:t>
            </w:r>
            <w:r w:rsidR="00D14E96" w:rsidRPr="005D2BEB">
              <w:rPr>
                <w:b/>
                <w:szCs w:val="18"/>
                <w:lang w:val="fr-CA"/>
              </w:rPr>
              <w:t xml:space="preserve"> Canada)</w:t>
            </w:r>
          </w:p>
          <w:p w14:paraId="3E23DEE2" w14:textId="77777777" w:rsidR="00D14E96" w:rsidRPr="005D2BEB" w:rsidRDefault="00D14E96" w:rsidP="00D050D8">
            <w:pPr>
              <w:keepLines/>
              <w:rPr>
                <w:szCs w:val="18"/>
                <w:lang w:val="fr-CA"/>
              </w:rPr>
            </w:pPr>
            <w:r w:rsidRPr="005D2BEB">
              <w:rPr>
                <w:szCs w:val="18"/>
                <w:lang w:val="fr-CA"/>
              </w:rPr>
              <w:t>Safety-Kleen Canada, Inc.</w:t>
            </w:r>
            <w:r w:rsidRPr="005D2BEB">
              <w:rPr>
                <w:szCs w:val="18"/>
                <w:lang w:val="fr-CA"/>
              </w:rPr>
              <w:br/>
              <w:t>25 Regan Road</w:t>
            </w:r>
          </w:p>
          <w:p w14:paraId="012A5ED8" w14:textId="77777777" w:rsidR="00D14E96" w:rsidRPr="005D2BEB" w:rsidRDefault="00D14E96" w:rsidP="00D050D8">
            <w:pPr>
              <w:keepLines/>
              <w:rPr>
                <w:szCs w:val="18"/>
                <w:lang w:val="fr-CA"/>
              </w:rPr>
            </w:pPr>
            <w:r w:rsidRPr="005D2BEB">
              <w:rPr>
                <w:szCs w:val="18"/>
                <w:lang w:val="fr-CA"/>
              </w:rPr>
              <w:t>Brampton, Ontario, L7A 1B2</w:t>
            </w:r>
          </w:p>
          <w:p w14:paraId="518536AC" w14:textId="77777777" w:rsidR="00D14E96" w:rsidRPr="005D2BEB" w:rsidRDefault="00D14E96" w:rsidP="00D050D8">
            <w:pPr>
              <w:keepLines/>
              <w:rPr>
                <w:lang w:val="fr-CA"/>
              </w:rPr>
            </w:pPr>
            <w:r w:rsidRPr="005D2BEB">
              <w:rPr>
                <w:szCs w:val="18"/>
                <w:lang w:val="fr-CA"/>
              </w:rPr>
              <w:t xml:space="preserve">Canada </w:t>
            </w:r>
          </w:p>
          <w:p w14:paraId="7E8F32C8" w14:textId="77777777" w:rsidR="00D14E96" w:rsidRPr="005D2BEB" w:rsidRDefault="00D14E96" w:rsidP="00D050D8">
            <w:pPr>
              <w:keepLines/>
              <w:rPr>
                <w:b/>
                <w:szCs w:val="18"/>
                <w:lang w:val="fr-CA"/>
              </w:rPr>
            </w:pPr>
          </w:p>
          <w:p w14:paraId="569C2734" w14:textId="528E7C4A" w:rsidR="00D14E96" w:rsidRPr="005D2BEB" w:rsidRDefault="009227CF" w:rsidP="00D050D8">
            <w:pPr>
              <w:keepLines/>
              <w:rPr>
                <w:b/>
                <w:szCs w:val="18"/>
                <w:lang w:val="fr-CA"/>
              </w:rPr>
            </w:pPr>
            <w:r w:rsidRPr="005D2BEB">
              <w:rPr>
                <w:b/>
                <w:szCs w:val="18"/>
                <w:lang w:val="fr-CA"/>
              </w:rPr>
              <w:t>Fournisseur (aux États-Unis</w:t>
            </w:r>
            <w:r w:rsidR="00D14E96" w:rsidRPr="005D2BEB">
              <w:rPr>
                <w:b/>
                <w:szCs w:val="18"/>
                <w:lang w:val="fr-CA"/>
              </w:rPr>
              <w:t>)</w:t>
            </w:r>
          </w:p>
          <w:p w14:paraId="3F98DC2B" w14:textId="2B67BCE8" w:rsidR="00D14E96" w:rsidRPr="005D2BEB" w:rsidRDefault="00D14E96" w:rsidP="009227CF">
            <w:pPr>
              <w:keepLines/>
              <w:rPr>
                <w:szCs w:val="18"/>
                <w:lang w:val="fr-CA"/>
              </w:rPr>
            </w:pPr>
            <w:r w:rsidRPr="005D2BEB">
              <w:rPr>
                <w:szCs w:val="18"/>
                <w:lang w:val="fr-CA"/>
              </w:rPr>
              <w:t>Safety-Kleen Systems, Inc.</w:t>
            </w:r>
            <w:r w:rsidRPr="005D2BEB">
              <w:rPr>
                <w:szCs w:val="18"/>
                <w:lang w:val="fr-CA"/>
              </w:rPr>
              <w:br/>
              <w:t>42 Longwater Drive</w:t>
            </w:r>
            <w:r w:rsidRPr="005D2BEB">
              <w:rPr>
                <w:szCs w:val="18"/>
                <w:lang w:val="fr-CA"/>
              </w:rPr>
              <w:br/>
              <w:t>Norwell, MA 02061-9149</w:t>
            </w:r>
            <w:r w:rsidRPr="005D2BEB">
              <w:rPr>
                <w:szCs w:val="18"/>
                <w:lang w:val="fr-CA"/>
              </w:rPr>
              <w:br/>
              <w:t>U.S.A</w:t>
            </w:r>
          </w:p>
        </w:tc>
      </w:tr>
    </w:tbl>
    <w:p w14:paraId="3B5A5F8C" w14:textId="77777777" w:rsidR="00D14E96" w:rsidRPr="005D2BEB" w:rsidRDefault="000363D4" w:rsidP="00D14E96">
      <w:pPr>
        <w:pStyle w:val="Subheading"/>
        <w:jc w:val="center"/>
        <w:outlineLvl w:val="0"/>
        <w:rPr>
          <w:color w:val="0000EE"/>
          <w:szCs w:val="18"/>
          <w:u w:val="single" w:color="0000EE"/>
          <w:lang w:val="fr-CA"/>
        </w:rPr>
      </w:pPr>
      <w:hyperlink r:id="rId7" w:history="1">
        <w:r w:rsidR="00D14E96" w:rsidRPr="005D2BEB">
          <w:rPr>
            <w:b w:val="0"/>
            <w:bCs w:val="0"/>
            <w:color w:val="0000EE"/>
            <w:sz w:val="20"/>
            <w:szCs w:val="18"/>
            <w:u w:val="single" w:color="0000EE"/>
            <w:lang w:val="fr-CA"/>
          </w:rPr>
          <w:t>www.safety-kleen.com</w:t>
        </w:r>
      </w:hyperlink>
    </w:p>
    <w:p w14:paraId="151063EA" w14:textId="7280E294" w:rsidR="00D14E96" w:rsidRPr="005D2BEB" w:rsidRDefault="009227CF" w:rsidP="00D14E96">
      <w:pPr>
        <w:jc w:val="center"/>
        <w:rPr>
          <w:rFonts w:eastAsia="MS Mincho"/>
          <w:lang w:val="fr-CA"/>
        </w:rPr>
      </w:pPr>
      <w:r w:rsidRPr="005D2BEB">
        <w:rPr>
          <w:rFonts w:eastAsia="MS Mincho"/>
          <w:lang w:val="fr-CA"/>
        </w:rPr>
        <w:t>Télép</w:t>
      </w:r>
      <w:r w:rsidR="00D14E96" w:rsidRPr="005D2BEB">
        <w:rPr>
          <w:rFonts w:eastAsia="MS Mincho"/>
          <w:lang w:val="fr-CA"/>
        </w:rPr>
        <w:t>hone</w:t>
      </w:r>
      <w:r w:rsidRPr="005D2BEB">
        <w:rPr>
          <w:rFonts w:eastAsia="MS Mincho"/>
          <w:lang w:val="fr-CA"/>
        </w:rPr>
        <w:t> </w:t>
      </w:r>
      <w:r w:rsidR="00D14E96" w:rsidRPr="005D2BEB">
        <w:rPr>
          <w:rFonts w:eastAsia="MS Mincho"/>
          <w:lang w:val="fr-CA"/>
        </w:rPr>
        <w:t>: 1-800-669-5740</w:t>
      </w:r>
    </w:p>
    <w:p w14:paraId="30D5CA9F" w14:textId="04D42FD3" w:rsidR="00D14E96" w:rsidRPr="005D2BEB" w:rsidRDefault="009227CF" w:rsidP="00D14E96">
      <w:pPr>
        <w:jc w:val="center"/>
        <w:rPr>
          <w:rFonts w:eastAsia="MS Mincho"/>
          <w:lang w:val="fr-CA"/>
        </w:rPr>
      </w:pPr>
      <w:r w:rsidRPr="005D2BEB">
        <w:rPr>
          <w:rFonts w:eastAsia="MS Mincho"/>
          <w:lang w:val="fr-CA"/>
        </w:rPr>
        <w:t>N° de téléphone d</w:t>
      </w:r>
      <w:r w:rsidR="00532D64" w:rsidRPr="005D2BEB">
        <w:rPr>
          <w:rFonts w:eastAsia="MS Mincho"/>
          <w:lang w:val="fr-CA"/>
        </w:rPr>
        <w:t>’</w:t>
      </w:r>
      <w:r w:rsidRPr="005D2BEB">
        <w:rPr>
          <w:rFonts w:eastAsia="MS Mincho"/>
          <w:lang w:val="fr-CA"/>
        </w:rPr>
        <w:t>urgence </w:t>
      </w:r>
      <w:r w:rsidR="00D14E96" w:rsidRPr="005D2BEB">
        <w:rPr>
          <w:rFonts w:eastAsia="MS Mincho"/>
          <w:lang w:val="fr-CA"/>
        </w:rPr>
        <w:t>: 1-800-468-1760</w:t>
      </w:r>
    </w:p>
    <w:bookmarkEnd w:id="2"/>
    <w:p w14:paraId="30CEABF0" w14:textId="13721455" w:rsidR="00520B15" w:rsidRPr="005D2BEB" w:rsidRDefault="009227CF" w:rsidP="00520B15">
      <w:pPr>
        <w:pStyle w:val="Subheading"/>
        <w:outlineLvl w:val="0"/>
        <w:rPr>
          <w:rFonts w:cs="Times New Roman"/>
          <w:b w:val="0"/>
          <w:sz w:val="20"/>
          <w:szCs w:val="20"/>
          <w:lang w:val="fr-CA"/>
        </w:rPr>
      </w:pPr>
      <w:r w:rsidRPr="005D2BEB">
        <w:rPr>
          <w:rFonts w:eastAsia="MS Mincho"/>
          <w:lang w:val="fr-CA"/>
        </w:rPr>
        <w:t>1.4.       Numéro de téléphone d</w:t>
      </w:r>
      <w:r w:rsidR="00532D64" w:rsidRPr="005D2BEB">
        <w:rPr>
          <w:rFonts w:eastAsia="MS Mincho"/>
          <w:lang w:val="fr-CA"/>
        </w:rPr>
        <w:t>’</w:t>
      </w:r>
      <w:r w:rsidRPr="005D2BEB">
        <w:rPr>
          <w:rFonts w:eastAsia="MS Mincho"/>
          <w:lang w:val="fr-CA"/>
        </w:rPr>
        <w:t>urgence</w:t>
      </w:r>
      <w:r w:rsidR="00323EF2" w:rsidRPr="005D2BEB">
        <w:rPr>
          <w:rFonts w:cs="Times New Roman"/>
          <w:b w:val="0"/>
          <w:sz w:val="20"/>
          <w:szCs w:val="20"/>
          <w:lang w:val="fr-CA"/>
        </w:rPr>
        <w:t xml:space="preserve">   </w:t>
      </w:r>
      <w:bookmarkStart w:id="3" w:name="exess_bm68__NO_RELEVANT_DATA"/>
    </w:p>
    <w:tbl>
      <w:tblPr>
        <w:tblW w:w="11002" w:type="dxa"/>
        <w:tblInd w:w="-4" w:type="dxa"/>
        <w:tblLayout w:type="fixed"/>
        <w:tblLook w:val="04A0" w:firstRow="1" w:lastRow="0" w:firstColumn="1" w:lastColumn="0" w:noHBand="0" w:noVBand="1"/>
      </w:tblPr>
      <w:tblGrid>
        <w:gridCol w:w="2002"/>
        <w:gridCol w:w="180"/>
        <w:gridCol w:w="8820"/>
      </w:tblGrid>
      <w:tr w:rsidR="001D4D37" w:rsidRPr="005D2BEB" w14:paraId="7154937F" w14:textId="77777777" w:rsidTr="00520B15">
        <w:trPr>
          <w:trHeight w:val="225"/>
        </w:trPr>
        <w:tc>
          <w:tcPr>
            <w:tcW w:w="2002" w:type="dxa"/>
          </w:tcPr>
          <w:p w14:paraId="03A6E41E" w14:textId="24114FF0" w:rsidR="00520B15" w:rsidRPr="005D2BEB" w:rsidRDefault="009227CF" w:rsidP="009227CF">
            <w:pPr>
              <w:pStyle w:val="FieldName-USTemplate"/>
              <w:rPr>
                <w:lang w:val="fr-CA"/>
              </w:rPr>
            </w:pPr>
            <w:r w:rsidRPr="005D2BEB">
              <w:rPr>
                <w:lang w:val="fr-CA"/>
              </w:rPr>
              <w:t>Numéro d</w:t>
            </w:r>
            <w:r w:rsidR="00532D64" w:rsidRPr="005D2BEB">
              <w:rPr>
                <w:lang w:val="fr-CA"/>
              </w:rPr>
              <w:t>’</w:t>
            </w:r>
            <w:r w:rsidRPr="005D2BEB">
              <w:rPr>
                <w:lang w:val="fr-CA"/>
              </w:rPr>
              <w:t>urgence </w:t>
            </w:r>
          </w:p>
        </w:tc>
        <w:tc>
          <w:tcPr>
            <w:tcW w:w="180" w:type="dxa"/>
            <w:tcMar>
              <w:left w:w="0" w:type="dxa"/>
              <w:right w:w="0" w:type="dxa"/>
            </w:tcMar>
          </w:tcPr>
          <w:p w14:paraId="348A02C7" w14:textId="77777777" w:rsidR="00520B15" w:rsidRPr="005D2BEB" w:rsidRDefault="00323EF2" w:rsidP="00520B15">
            <w:pPr>
              <w:pStyle w:val="FieldName-USTemplate"/>
              <w:rPr>
                <w:lang w:val="fr-CA"/>
              </w:rPr>
            </w:pPr>
            <w:r w:rsidRPr="005D2BEB">
              <w:rPr>
                <w:lang w:val="fr-CA"/>
              </w:rPr>
              <w:t>:</w:t>
            </w:r>
          </w:p>
        </w:tc>
        <w:tc>
          <w:tcPr>
            <w:tcW w:w="8820" w:type="dxa"/>
            <w:tcMar>
              <w:left w:w="0" w:type="dxa"/>
            </w:tcMar>
          </w:tcPr>
          <w:p w14:paraId="2D9968C2" w14:textId="77777777" w:rsidR="00520B15" w:rsidRPr="005D2BEB" w:rsidRDefault="00323EF2" w:rsidP="00520B15">
            <w:pPr>
              <w:rPr>
                <w:rFonts w:cs="Times New Roman"/>
                <w:szCs w:val="20"/>
                <w:lang w:val="fr-CA"/>
              </w:rPr>
            </w:pPr>
            <w:r w:rsidRPr="005D2BEB">
              <w:rPr>
                <w:rFonts w:cs="Times New Roman"/>
                <w:szCs w:val="20"/>
                <w:lang w:val="fr-CA"/>
              </w:rPr>
              <w:t>1-800-468-1760</w:t>
            </w:r>
          </w:p>
        </w:tc>
      </w:tr>
    </w:tbl>
    <w:bookmarkEnd w:id="3"/>
    <w:p w14:paraId="54AB51BE" w14:textId="77777777" w:rsidR="00520B15" w:rsidRPr="005D2BEB" w:rsidRDefault="00323EF2" w:rsidP="00520B15">
      <w:pPr>
        <w:pStyle w:val="SpacingBeforeSubheading"/>
        <w:rPr>
          <w:lang w:val="fr-CA"/>
        </w:rPr>
      </w:pPr>
      <w:r w:rsidRPr="005D2BEB">
        <w:rPr>
          <w:lang w:val="fr-CA"/>
        </w:rPr>
        <w:t xml:space="preserve"> </w:t>
      </w:r>
    </w:p>
    <w:p w14:paraId="4B6BC15C" w14:textId="35DDEA7D" w:rsidR="00520B15" w:rsidRPr="005D2BEB" w:rsidRDefault="00323EF2" w:rsidP="00520B15">
      <w:pPr>
        <w:pStyle w:val="Heading"/>
        <w:tabs>
          <w:tab w:val="right" w:pos="10890"/>
        </w:tabs>
        <w:ind w:left="-90"/>
        <w:rPr>
          <w:szCs w:val="24"/>
          <w:lang w:val="fr-CA"/>
        </w:rPr>
      </w:pPr>
      <w:r w:rsidRPr="005D2BEB">
        <w:rPr>
          <w:szCs w:val="24"/>
          <w:lang w:val="fr-CA"/>
        </w:rPr>
        <w:t>SECTION 2</w:t>
      </w:r>
      <w:r w:rsidR="005C2BB0" w:rsidRPr="005D2BEB">
        <w:rPr>
          <w:szCs w:val="24"/>
          <w:lang w:val="fr-CA"/>
        </w:rPr>
        <w:t> </w:t>
      </w:r>
      <w:r w:rsidRPr="005D2BEB">
        <w:rPr>
          <w:szCs w:val="24"/>
          <w:lang w:val="fr-CA"/>
        </w:rPr>
        <w:t>: IDENTIFICATION</w:t>
      </w:r>
      <w:r w:rsidR="005C2BB0" w:rsidRPr="005D2BEB">
        <w:rPr>
          <w:szCs w:val="24"/>
          <w:lang w:val="fr-CA"/>
        </w:rPr>
        <w:t xml:space="preserve"> DES DANGERS</w:t>
      </w:r>
      <w:r w:rsidRPr="005D2BEB">
        <w:rPr>
          <w:szCs w:val="24"/>
          <w:lang w:val="fr-CA"/>
        </w:rPr>
        <w:tab/>
      </w:r>
    </w:p>
    <w:p w14:paraId="4A1D7B57" w14:textId="4181DC01" w:rsidR="00757EBF" w:rsidRPr="005D2BEB" w:rsidRDefault="00757EBF" w:rsidP="00757EBF">
      <w:pPr>
        <w:keepNext/>
        <w:outlineLvl w:val="0"/>
        <w:rPr>
          <w:sz w:val="22"/>
          <w:u w:val="single"/>
          <w:lang w:val="fr-CA"/>
        </w:rPr>
      </w:pPr>
      <w:r w:rsidRPr="005D2BEB">
        <w:rPr>
          <w:rFonts w:eastAsia="MS Mincho"/>
          <w:b/>
          <w:bCs/>
          <w:sz w:val="22"/>
          <w:lang w:val="fr-CA"/>
        </w:rPr>
        <w:t xml:space="preserve">2.1.       Classification </w:t>
      </w:r>
      <w:r w:rsidR="00A67C03" w:rsidRPr="005D2BEB">
        <w:rPr>
          <w:rFonts w:eastAsia="MS Mincho"/>
          <w:b/>
          <w:bCs/>
          <w:sz w:val="22"/>
          <w:lang w:val="fr-CA"/>
        </w:rPr>
        <w:t>de la s</w:t>
      </w:r>
      <w:r w:rsidRPr="005D2BEB">
        <w:rPr>
          <w:rFonts w:eastAsia="MS Mincho"/>
          <w:b/>
          <w:bCs/>
          <w:sz w:val="22"/>
          <w:lang w:val="fr-CA"/>
        </w:rPr>
        <w:t>ubstance o</w:t>
      </w:r>
      <w:r w:rsidR="00A67C03" w:rsidRPr="005D2BEB">
        <w:rPr>
          <w:rFonts w:eastAsia="MS Mincho"/>
          <w:b/>
          <w:bCs/>
          <w:sz w:val="22"/>
          <w:lang w:val="fr-CA"/>
        </w:rPr>
        <w:t>u du mélange</w:t>
      </w:r>
    </w:p>
    <w:p w14:paraId="68119477" w14:textId="4CF8C21A" w:rsidR="00757EBF" w:rsidRPr="005D2BEB" w:rsidRDefault="00A67C03" w:rsidP="00757EBF">
      <w:pPr>
        <w:keepNext/>
        <w:outlineLvl w:val="0"/>
        <w:rPr>
          <w:rFonts w:cs="Times New Roman"/>
          <w:b/>
          <w:bCs/>
          <w:lang w:val="fr-CA"/>
        </w:rPr>
      </w:pPr>
      <w:r w:rsidRPr="005D2BEB">
        <w:rPr>
          <w:rFonts w:cs="Times New Roman"/>
          <w:b/>
          <w:bCs/>
          <w:lang w:val="fr-CA"/>
        </w:rPr>
        <w:t>Classification du SGH – États-Unis/Canada</w:t>
      </w:r>
    </w:p>
    <w:p w14:paraId="05798D99" w14:textId="77777777" w:rsidR="00757EBF" w:rsidRPr="005D2BEB" w:rsidRDefault="00757EBF" w:rsidP="00757EBF">
      <w:pPr>
        <w:rPr>
          <w:sz w:val="2"/>
          <w:szCs w:val="2"/>
          <w:lang w:val="fr-CA"/>
        </w:rPr>
      </w:pPr>
    </w:p>
    <w:p w14:paraId="2339DD6E" w14:textId="77777777" w:rsidR="00757EBF" w:rsidRPr="005D2BEB" w:rsidRDefault="00757EBF" w:rsidP="00757EBF">
      <w:pPr>
        <w:rPr>
          <w:sz w:val="2"/>
          <w:szCs w:val="2"/>
          <w:lang w:val="fr-CA"/>
        </w:rPr>
      </w:pPr>
    </w:p>
    <w:p w14:paraId="7DF09D4C" w14:textId="77777777" w:rsidR="00757EBF" w:rsidRPr="005D2BEB" w:rsidRDefault="00757EBF" w:rsidP="00757EBF">
      <w:pPr>
        <w:rPr>
          <w:sz w:val="2"/>
          <w:szCs w:val="2"/>
          <w:lang w:val="fr-CA"/>
        </w:rPr>
      </w:pPr>
    </w:p>
    <w:p w14:paraId="12CF72BC" w14:textId="4381A6A4" w:rsidR="00757EBF" w:rsidRPr="005D2BEB" w:rsidRDefault="00757EBF" w:rsidP="00757EBF">
      <w:pPr>
        <w:rPr>
          <w:rFonts w:cs="Times New Roman"/>
          <w:lang w:val="fr-CA"/>
        </w:rPr>
      </w:pPr>
      <w:r w:rsidRPr="005D2BEB">
        <w:rPr>
          <w:rFonts w:cs="Times New Roman"/>
          <w:lang w:val="fr-CA"/>
        </w:rPr>
        <w:t>No</w:t>
      </w:r>
      <w:r w:rsidR="00A67C03" w:rsidRPr="005D2BEB">
        <w:rPr>
          <w:rFonts w:cs="Times New Roman"/>
          <w:lang w:val="fr-CA"/>
        </w:rPr>
        <w:t xml:space="preserve">n </w:t>
      </w:r>
      <w:r w:rsidR="009D73D3">
        <w:rPr>
          <w:rFonts w:cs="Times New Roman"/>
          <w:lang w:val="fr-CA"/>
        </w:rPr>
        <w:t>classé</w:t>
      </w:r>
    </w:p>
    <w:p w14:paraId="3B714F2B" w14:textId="42E8272A" w:rsidR="00757EBF" w:rsidRPr="005D2BEB" w:rsidRDefault="00757EBF" w:rsidP="00757EBF">
      <w:pPr>
        <w:rPr>
          <w:rFonts w:eastAsia="MS Mincho"/>
          <w:lang w:val="fr-CA"/>
        </w:rPr>
      </w:pPr>
      <w:r w:rsidRPr="005D2BEB">
        <w:rPr>
          <w:rFonts w:eastAsia="MS Mincho"/>
          <w:b/>
          <w:bCs/>
          <w:sz w:val="22"/>
          <w:lang w:val="fr-CA"/>
        </w:rPr>
        <w:t xml:space="preserve">2.2.       </w:t>
      </w:r>
      <w:r w:rsidR="00A67C03" w:rsidRPr="005D2BEB">
        <w:rPr>
          <w:rFonts w:eastAsia="MS Mincho"/>
          <w:b/>
          <w:bCs/>
          <w:sz w:val="22"/>
          <w:lang w:val="fr-CA"/>
        </w:rPr>
        <w:t>Éléments de l</w:t>
      </w:r>
      <w:r w:rsidR="00532D64" w:rsidRPr="005D2BEB">
        <w:rPr>
          <w:rFonts w:eastAsia="MS Mincho"/>
          <w:b/>
          <w:bCs/>
          <w:sz w:val="22"/>
          <w:lang w:val="fr-CA"/>
        </w:rPr>
        <w:t>’</w:t>
      </w:r>
      <w:r w:rsidR="00A67C03" w:rsidRPr="005D2BEB">
        <w:rPr>
          <w:rFonts w:eastAsia="MS Mincho"/>
          <w:b/>
          <w:bCs/>
          <w:sz w:val="22"/>
          <w:lang w:val="fr-CA"/>
        </w:rPr>
        <w:t>étiquette</w:t>
      </w:r>
    </w:p>
    <w:p w14:paraId="04F6F94B" w14:textId="6474EDB4" w:rsidR="00757EBF" w:rsidRPr="005D2BEB" w:rsidRDefault="00511CDD" w:rsidP="00757EBF">
      <w:pPr>
        <w:keepNext/>
        <w:outlineLvl w:val="0"/>
        <w:rPr>
          <w:rFonts w:cs="Times New Roman"/>
          <w:b/>
          <w:bCs/>
          <w:lang w:val="fr-CA"/>
        </w:rPr>
      </w:pPr>
      <w:r w:rsidRPr="005D2BEB">
        <w:rPr>
          <w:rFonts w:cs="Times New Roman"/>
          <w:b/>
          <w:bCs/>
          <w:szCs w:val="20"/>
          <w:lang w:val="fr-CA"/>
        </w:rPr>
        <w:t>Étiquetage du</w:t>
      </w:r>
      <w:r w:rsidRPr="005D2BEB">
        <w:rPr>
          <w:rFonts w:cs="Times New Roman"/>
          <w:b/>
          <w:bCs/>
          <w:lang w:val="fr-CA"/>
        </w:rPr>
        <w:t xml:space="preserve"> SGH – États-Unis/Canada </w:t>
      </w:r>
    </w:p>
    <w:p w14:paraId="11C66F77" w14:textId="1F3D190F" w:rsidR="00757EBF" w:rsidRPr="005D2BEB" w:rsidRDefault="00A67C03" w:rsidP="00757EBF">
      <w:pPr>
        <w:keepNext/>
        <w:outlineLvl w:val="0"/>
        <w:rPr>
          <w:szCs w:val="18"/>
          <w:lang w:val="fr-CA"/>
        </w:rPr>
      </w:pPr>
      <w:r w:rsidRPr="005D2BEB">
        <w:rPr>
          <w:szCs w:val="18"/>
          <w:lang w:val="fr-CA"/>
        </w:rPr>
        <w:t>Aucun étiquetage ne s</w:t>
      </w:r>
      <w:r w:rsidR="00532D64" w:rsidRPr="005D2BEB">
        <w:rPr>
          <w:szCs w:val="18"/>
          <w:lang w:val="fr-CA"/>
        </w:rPr>
        <w:t>’</w:t>
      </w:r>
      <w:r w:rsidRPr="005D2BEB">
        <w:rPr>
          <w:szCs w:val="18"/>
          <w:lang w:val="fr-CA"/>
        </w:rPr>
        <w:t xml:space="preserve">applique selon le 29 CFR 1910.1200 (États-Unis) et le </w:t>
      </w:r>
      <w:r w:rsidRPr="005D2BEB">
        <w:rPr>
          <w:i/>
          <w:szCs w:val="18"/>
          <w:lang w:val="fr-CA"/>
        </w:rPr>
        <w:t>Règlement sur les produits dangereux</w:t>
      </w:r>
      <w:r w:rsidRPr="005D2BEB">
        <w:rPr>
          <w:szCs w:val="18"/>
          <w:lang w:val="fr-CA"/>
        </w:rPr>
        <w:t xml:space="preserve"> (RPD) DORS/2015-17 (Canada)</w:t>
      </w:r>
      <w:r w:rsidR="00757EBF" w:rsidRPr="005D2BEB">
        <w:rPr>
          <w:szCs w:val="18"/>
          <w:lang w:val="fr-CA"/>
        </w:rPr>
        <w:t>.</w:t>
      </w:r>
    </w:p>
    <w:p w14:paraId="04AEEB12" w14:textId="77777777" w:rsidR="00757EBF" w:rsidRPr="005D2BEB" w:rsidRDefault="00757EBF" w:rsidP="00757EBF">
      <w:pPr>
        <w:rPr>
          <w:sz w:val="2"/>
          <w:szCs w:val="2"/>
          <w:lang w:val="fr-CA"/>
        </w:rPr>
      </w:pPr>
    </w:p>
    <w:p w14:paraId="457CC5EA" w14:textId="77777777" w:rsidR="00757EBF" w:rsidRPr="005D2BEB" w:rsidRDefault="00757EBF" w:rsidP="00757EBF">
      <w:pPr>
        <w:keepNext/>
        <w:rPr>
          <w:rFonts w:eastAsia="MS Mincho"/>
          <w:sz w:val="2"/>
          <w:szCs w:val="6"/>
          <w:lang w:val="fr-CA"/>
        </w:rPr>
      </w:pPr>
    </w:p>
    <w:p w14:paraId="5EC17A92" w14:textId="57331620" w:rsidR="00757EBF" w:rsidRPr="005D2BEB" w:rsidRDefault="00757EBF" w:rsidP="00757EBF">
      <w:pPr>
        <w:keepNext/>
        <w:outlineLvl w:val="0"/>
        <w:rPr>
          <w:sz w:val="22"/>
          <w:u w:val="single"/>
          <w:lang w:val="fr-CA"/>
        </w:rPr>
      </w:pPr>
      <w:r w:rsidRPr="005D2BEB">
        <w:rPr>
          <w:rFonts w:eastAsia="MS Mincho"/>
          <w:b/>
          <w:bCs/>
          <w:sz w:val="22"/>
          <w:lang w:val="fr-CA"/>
        </w:rPr>
        <w:t xml:space="preserve">2.3.       </w:t>
      </w:r>
      <w:r w:rsidR="00A67C03" w:rsidRPr="005D2BEB">
        <w:rPr>
          <w:rFonts w:eastAsia="MS Mincho"/>
          <w:b/>
          <w:bCs/>
          <w:sz w:val="22"/>
          <w:lang w:val="fr-CA"/>
        </w:rPr>
        <w:t>Autres dangers</w:t>
      </w:r>
      <w:r w:rsidRPr="005D2BEB">
        <w:rPr>
          <w:sz w:val="22"/>
          <w:u w:val="single"/>
          <w:lang w:val="fr-CA"/>
        </w:rPr>
        <w:t xml:space="preserve"> </w:t>
      </w:r>
    </w:p>
    <w:p w14:paraId="3F8827B4" w14:textId="73732430" w:rsidR="00757EBF" w:rsidRPr="005D2BEB" w:rsidRDefault="00A67C03" w:rsidP="00757EBF">
      <w:pPr>
        <w:rPr>
          <w:szCs w:val="18"/>
          <w:lang w:val="fr-CA"/>
        </w:rPr>
      </w:pPr>
      <w:r w:rsidRPr="005D2BEB">
        <w:rPr>
          <w:szCs w:val="18"/>
          <w:lang w:val="fr-CA"/>
        </w:rPr>
        <w:t>L</w:t>
      </w:r>
      <w:r w:rsidR="00532D64" w:rsidRPr="005D2BEB">
        <w:rPr>
          <w:szCs w:val="18"/>
          <w:lang w:val="fr-CA"/>
        </w:rPr>
        <w:t>’</w:t>
      </w:r>
      <w:r w:rsidRPr="005D2BEB">
        <w:rPr>
          <w:szCs w:val="18"/>
          <w:lang w:val="fr-CA"/>
        </w:rPr>
        <w:t>exposition peut aggraver les troubles oculaires, cutanés ou respiratoires préexistants</w:t>
      </w:r>
      <w:r w:rsidR="00757EBF" w:rsidRPr="005D2BEB">
        <w:rPr>
          <w:szCs w:val="18"/>
          <w:lang w:val="fr-CA"/>
        </w:rPr>
        <w:t>.</w:t>
      </w:r>
    </w:p>
    <w:p w14:paraId="6567F71C" w14:textId="77777777" w:rsidR="00757EBF" w:rsidRPr="005D2BEB" w:rsidRDefault="00757EBF" w:rsidP="00757EBF">
      <w:pPr>
        <w:rPr>
          <w:sz w:val="2"/>
          <w:szCs w:val="2"/>
          <w:lang w:val="fr-CA"/>
        </w:rPr>
      </w:pPr>
      <w:r w:rsidRPr="005D2BEB">
        <w:rPr>
          <w:rFonts w:cs="Times New Roman"/>
          <w:sz w:val="2"/>
          <w:szCs w:val="2"/>
          <w:lang w:val="fr-CA"/>
        </w:rPr>
        <w:t xml:space="preserve">   </w:t>
      </w:r>
    </w:p>
    <w:p w14:paraId="607FDB64" w14:textId="0F25CC14" w:rsidR="00757EBF" w:rsidRPr="005D2BEB" w:rsidRDefault="00757EBF" w:rsidP="00757EBF">
      <w:pPr>
        <w:keepNext/>
        <w:outlineLvl w:val="0"/>
        <w:rPr>
          <w:rFonts w:cs="Times New Roman"/>
          <w:bCs/>
          <w:szCs w:val="20"/>
          <w:lang w:val="fr-CA"/>
        </w:rPr>
      </w:pPr>
      <w:r w:rsidRPr="005D2BEB">
        <w:rPr>
          <w:rFonts w:eastAsia="MS Mincho"/>
          <w:b/>
          <w:bCs/>
          <w:sz w:val="22"/>
          <w:lang w:val="fr-CA"/>
        </w:rPr>
        <w:t xml:space="preserve">2.4.       </w:t>
      </w:r>
      <w:r w:rsidR="00A67C03" w:rsidRPr="005D2BEB">
        <w:rPr>
          <w:rFonts w:eastAsia="MS Mincho"/>
          <w:b/>
          <w:bCs/>
          <w:sz w:val="22"/>
          <w:lang w:val="fr-CA"/>
        </w:rPr>
        <w:t>Toxicité aiguë inconnue</w:t>
      </w:r>
      <w:r w:rsidRPr="005D2BEB">
        <w:rPr>
          <w:rFonts w:eastAsia="MS Mincho"/>
          <w:b/>
          <w:bCs/>
          <w:sz w:val="22"/>
          <w:lang w:val="fr-CA"/>
        </w:rPr>
        <w:t xml:space="preserve"> (</w:t>
      </w:r>
      <w:r w:rsidR="00A67C03" w:rsidRPr="005D2BEB">
        <w:rPr>
          <w:rFonts w:cs="Times New Roman"/>
          <w:b/>
          <w:bCs/>
          <w:lang w:val="fr-CA"/>
        </w:rPr>
        <w:t>SGH – États-Unis/Canada</w:t>
      </w:r>
      <w:r w:rsidRPr="005D2BEB">
        <w:rPr>
          <w:rFonts w:eastAsia="MS Mincho"/>
          <w:b/>
          <w:bCs/>
          <w:sz w:val="22"/>
          <w:lang w:val="fr-CA"/>
        </w:rPr>
        <w:t>)</w:t>
      </w:r>
      <w:r w:rsidRPr="005D2BEB">
        <w:rPr>
          <w:rFonts w:cs="Times New Roman"/>
          <w:bCs/>
          <w:sz w:val="18"/>
          <w:szCs w:val="18"/>
          <w:lang w:val="fr-CA"/>
        </w:rPr>
        <w:t xml:space="preserve">  </w:t>
      </w:r>
      <w:r w:rsidRPr="005D2BEB">
        <w:rPr>
          <w:rFonts w:cs="Times New Roman"/>
          <w:bCs/>
          <w:szCs w:val="20"/>
          <w:lang w:val="fr-CA"/>
        </w:rPr>
        <w:t xml:space="preserve"> </w:t>
      </w:r>
    </w:p>
    <w:p w14:paraId="24106C96" w14:textId="6F69C80A" w:rsidR="00757EBF" w:rsidRPr="005D2BEB" w:rsidRDefault="00A67C03" w:rsidP="00757EBF">
      <w:pPr>
        <w:rPr>
          <w:lang w:val="fr-CA"/>
        </w:rPr>
      </w:pPr>
      <w:r w:rsidRPr="005D2BEB">
        <w:rPr>
          <w:lang w:val="fr-CA"/>
        </w:rPr>
        <w:t xml:space="preserve">Aucune donnée </w:t>
      </w:r>
      <w:r w:rsidR="00532D64" w:rsidRPr="005D2BEB">
        <w:rPr>
          <w:lang w:val="fr-CA"/>
        </w:rPr>
        <w:t xml:space="preserve">n’est </w:t>
      </w:r>
      <w:r w:rsidRPr="005D2BEB">
        <w:rPr>
          <w:lang w:val="fr-CA"/>
        </w:rPr>
        <w:t>disponible</w:t>
      </w:r>
    </w:p>
    <w:p w14:paraId="1C8F0101" w14:textId="77777777" w:rsidR="00520B15" w:rsidRPr="005D2BEB" w:rsidRDefault="00520B15" w:rsidP="00520B15">
      <w:pPr>
        <w:rPr>
          <w:rFonts w:ascii="Times New Roman" w:hAnsi="Times New Roman" w:cs="Times New Roman"/>
          <w:sz w:val="2"/>
          <w:szCs w:val="2"/>
          <w:lang w:val="fr-CA"/>
        </w:rPr>
      </w:pPr>
    </w:p>
    <w:p w14:paraId="35264860" w14:textId="2C01B205" w:rsidR="00520B15" w:rsidRPr="005D2BEB" w:rsidRDefault="00323EF2" w:rsidP="00520B15">
      <w:pPr>
        <w:pStyle w:val="Heading"/>
        <w:tabs>
          <w:tab w:val="right" w:pos="10890"/>
        </w:tabs>
        <w:ind w:left="-90"/>
        <w:rPr>
          <w:szCs w:val="24"/>
          <w:lang w:val="fr-CA"/>
        </w:rPr>
      </w:pPr>
      <w:r w:rsidRPr="005D2BEB">
        <w:rPr>
          <w:szCs w:val="24"/>
          <w:lang w:val="fr-CA"/>
        </w:rPr>
        <w:t>SECTION 3</w:t>
      </w:r>
      <w:r w:rsidR="005C2BB0" w:rsidRPr="005D2BEB">
        <w:rPr>
          <w:szCs w:val="24"/>
          <w:lang w:val="fr-CA"/>
        </w:rPr>
        <w:t xml:space="preserve"> </w:t>
      </w:r>
      <w:r w:rsidRPr="005D2BEB">
        <w:rPr>
          <w:szCs w:val="24"/>
          <w:lang w:val="fr-CA"/>
        </w:rPr>
        <w:t>: COMPOSITION</w:t>
      </w:r>
      <w:r w:rsidR="005C2BB0" w:rsidRPr="005D2BEB">
        <w:rPr>
          <w:szCs w:val="24"/>
          <w:lang w:val="fr-CA"/>
        </w:rPr>
        <w:t xml:space="preserve"> </w:t>
      </w:r>
      <w:r w:rsidRPr="005D2BEB">
        <w:rPr>
          <w:szCs w:val="24"/>
          <w:lang w:val="fr-CA"/>
        </w:rPr>
        <w:t>/</w:t>
      </w:r>
      <w:r w:rsidR="005C2BB0" w:rsidRPr="005D2BEB">
        <w:rPr>
          <w:szCs w:val="24"/>
          <w:lang w:val="fr-CA"/>
        </w:rPr>
        <w:t xml:space="preserve"> </w:t>
      </w:r>
      <w:r w:rsidRPr="005D2BEB">
        <w:rPr>
          <w:szCs w:val="24"/>
          <w:lang w:val="fr-CA"/>
        </w:rPr>
        <w:t>INFORMATION</w:t>
      </w:r>
      <w:r w:rsidR="005F712D">
        <w:rPr>
          <w:szCs w:val="24"/>
          <w:lang w:val="fr-CA"/>
        </w:rPr>
        <w:t>S</w:t>
      </w:r>
      <w:r w:rsidRPr="005D2BEB">
        <w:rPr>
          <w:szCs w:val="24"/>
          <w:lang w:val="fr-CA"/>
        </w:rPr>
        <w:t xml:space="preserve"> </w:t>
      </w:r>
      <w:r w:rsidR="005C2BB0" w:rsidRPr="005D2BEB">
        <w:rPr>
          <w:szCs w:val="24"/>
          <w:lang w:val="fr-CA"/>
        </w:rPr>
        <w:t>SUR LES COMPOSANTS</w:t>
      </w:r>
      <w:r w:rsidRPr="005D2BEB">
        <w:rPr>
          <w:szCs w:val="24"/>
          <w:lang w:val="fr-CA"/>
        </w:rPr>
        <w:tab/>
      </w:r>
    </w:p>
    <w:p w14:paraId="18B34985" w14:textId="77777777" w:rsidR="00520B15" w:rsidRPr="005D2BEB" w:rsidRDefault="00520B15" w:rsidP="00520B15">
      <w:pPr>
        <w:rPr>
          <w:sz w:val="2"/>
          <w:szCs w:val="2"/>
          <w:lang w:val="fr-CA"/>
        </w:rPr>
      </w:pPr>
    </w:p>
    <w:p w14:paraId="31182119" w14:textId="77777777" w:rsidR="00520B15" w:rsidRPr="005D2BEB" w:rsidRDefault="00323EF2" w:rsidP="00520B15">
      <w:pPr>
        <w:pStyle w:val="Subheading"/>
        <w:outlineLvl w:val="0"/>
        <w:rPr>
          <w:rFonts w:cs="Times New Roman"/>
          <w:lang w:val="fr-CA"/>
        </w:rPr>
      </w:pPr>
      <w:r w:rsidRPr="005D2BEB">
        <w:rPr>
          <w:rFonts w:cs="Times New Roman"/>
          <w:lang w:val="fr-CA"/>
        </w:rPr>
        <w:t>3.1.</w:t>
      </w:r>
      <w:r w:rsidRPr="005D2BEB">
        <w:rPr>
          <w:rFonts w:cs="Times New Roman"/>
          <w:lang w:val="fr-CA"/>
        </w:rPr>
        <w:tab/>
        <w:t>Substance</w:t>
      </w:r>
    </w:p>
    <w:p w14:paraId="05BA9540" w14:textId="5C95F330" w:rsidR="00520B15" w:rsidRPr="005D2BEB" w:rsidRDefault="00D050D8" w:rsidP="00520B15">
      <w:pPr>
        <w:rPr>
          <w:lang w:val="fr-CA"/>
        </w:rPr>
      </w:pPr>
      <w:r w:rsidRPr="005D2BEB">
        <w:rPr>
          <w:lang w:val="fr-CA"/>
        </w:rPr>
        <w:t>Sans objet</w:t>
      </w:r>
    </w:p>
    <w:p w14:paraId="61FC7192" w14:textId="1DD6D260" w:rsidR="00520B15" w:rsidRPr="005D2BEB" w:rsidRDefault="00323EF2" w:rsidP="00520B15">
      <w:pPr>
        <w:pStyle w:val="Subheading"/>
        <w:outlineLvl w:val="0"/>
        <w:rPr>
          <w:rFonts w:cs="Times New Roman"/>
          <w:lang w:val="fr-CA"/>
        </w:rPr>
      </w:pPr>
      <w:r w:rsidRPr="005D2BEB">
        <w:rPr>
          <w:rFonts w:cs="Times New Roman"/>
          <w:lang w:val="fr-CA"/>
        </w:rPr>
        <w:t>3.2.</w:t>
      </w:r>
      <w:r w:rsidRPr="005D2BEB">
        <w:rPr>
          <w:rFonts w:cs="Times New Roman"/>
          <w:lang w:val="fr-CA"/>
        </w:rPr>
        <w:tab/>
        <w:t>M</w:t>
      </w:r>
      <w:r w:rsidR="00D050D8" w:rsidRPr="005D2BEB">
        <w:rPr>
          <w:rFonts w:cs="Times New Roman"/>
          <w:lang w:val="fr-CA"/>
        </w:rPr>
        <w:t>élange</w:t>
      </w:r>
    </w:p>
    <w:p w14:paraId="2EF595EA" w14:textId="4C9DB38D" w:rsidR="00AD60CB" w:rsidRPr="005D2BEB" w:rsidRDefault="009E2FB5" w:rsidP="00520B15">
      <w:pPr>
        <w:rPr>
          <w:rFonts w:cs="Times New Roman"/>
          <w:bCs/>
          <w:lang w:val="fr-CA"/>
        </w:rPr>
      </w:pPr>
      <w:r w:rsidRPr="005D2BEB">
        <w:rPr>
          <w:rFonts w:cs="Times New Roman"/>
          <w:bCs/>
          <w:lang w:val="fr-CA"/>
        </w:rPr>
        <w:t xml:space="preserve"> </w:t>
      </w:r>
    </w:p>
    <w:p w14:paraId="166F6B0B" w14:textId="77777777" w:rsidR="00520B15" w:rsidRPr="005D2BEB" w:rsidRDefault="00520B15" w:rsidP="00520B15">
      <w:pPr>
        <w:rPr>
          <w:rFonts w:cs="Times New Roman"/>
          <w:sz w:val="2"/>
          <w:szCs w:val="2"/>
          <w:lang w:val="fr-CA"/>
        </w:rPr>
      </w:pPr>
    </w:p>
    <w:p w14:paraId="4B6A48CE" w14:textId="77777777" w:rsidR="00520B15" w:rsidRPr="005D2BEB" w:rsidRDefault="00520B15" w:rsidP="00520B15">
      <w:pPr>
        <w:rPr>
          <w:rFonts w:cs="Times New Roman"/>
          <w:sz w:val="2"/>
          <w:szCs w:val="2"/>
          <w:lang w:val="fr-CA"/>
        </w:rPr>
      </w:pPr>
    </w:p>
    <w:p w14:paraId="4777EF70" w14:textId="77777777" w:rsidR="00520B15" w:rsidRPr="005D2BEB" w:rsidRDefault="00520B15" w:rsidP="00520B15">
      <w:pPr>
        <w:rPr>
          <w:rFonts w:cs="Times New Roman"/>
          <w:sz w:val="2"/>
          <w:szCs w:val="2"/>
          <w:lang w:val="fr-CA"/>
        </w:rPr>
      </w:pPr>
    </w:p>
    <w:p w14:paraId="5F29650A" w14:textId="77777777" w:rsidR="00520B15" w:rsidRPr="005D2BEB" w:rsidRDefault="00520B15" w:rsidP="00520B15">
      <w:pPr>
        <w:rPr>
          <w:rFonts w:cs="Times New Roman"/>
          <w:sz w:val="2"/>
          <w:szCs w:val="2"/>
          <w:lang w:val="fr-CA"/>
        </w:rPr>
      </w:pPr>
    </w:p>
    <w:p w14:paraId="52162A2A" w14:textId="7BFCD097" w:rsidR="00520B15" w:rsidRPr="005D2BEB" w:rsidRDefault="00323EF2" w:rsidP="00520B15">
      <w:pPr>
        <w:pStyle w:val="Heading"/>
        <w:tabs>
          <w:tab w:val="right" w:pos="10890"/>
        </w:tabs>
        <w:ind w:left="-90"/>
        <w:rPr>
          <w:szCs w:val="24"/>
          <w:lang w:val="fr-CA"/>
        </w:rPr>
      </w:pPr>
      <w:r w:rsidRPr="005D2BEB">
        <w:rPr>
          <w:szCs w:val="24"/>
          <w:lang w:val="fr-CA"/>
        </w:rPr>
        <w:lastRenderedPageBreak/>
        <w:t>SECTION 4</w:t>
      </w:r>
      <w:r w:rsidR="005C2BB0" w:rsidRPr="005D2BEB">
        <w:rPr>
          <w:szCs w:val="24"/>
          <w:lang w:val="fr-CA"/>
        </w:rPr>
        <w:t> </w:t>
      </w:r>
      <w:r w:rsidRPr="005D2BEB">
        <w:rPr>
          <w:szCs w:val="24"/>
          <w:lang w:val="fr-CA"/>
        </w:rPr>
        <w:t>: MESURES</w:t>
      </w:r>
      <w:r w:rsidR="005C2BB0" w:rsidRPr="005D2BEB">
        <w:rPr>
          <w:szCs w:val="24"/>
          <w:lang w:val="fr-CA"/>
        </w:rPr>
        <w:t xml:space="preserve"> DE PREMIERS SECOURS</w:t>
      </w:r>
      <w:r w:rsidRPr="005D2BEB">
        <w:rPr>
          <w:szCs w:val="24"/>
          <w:lang w:val="fr-CA"/>
        </w:rPr>
        <w:tab/>
      </w:r>
    </w:p>
    <w:p w14:paraId="375C7EED" w14:textId="1AB77111" w:rsidR="00520B15" w:rsidRPr="005D2BEB" w:rsidRDefault="00323EF2" w:rsidP="00520B15">
      <w:pPr>
        <w:rPr>
          <w:rFonts w:eastAsia="MS Mincho"/>
          <w:b/>
          <w:bCs/>
          <w:sz w:val="22"/>
          <w:u w:val="single"/>
          <w:lang w:val="fr-CA"/>
        </w:rPr>
      </w:pPr>
      <w:r w:rsidRPr="005D2BEB">
        <w:rPr>
          <w:rStyle w:val="SubheadingChar"/>
          <w:rFonts w:eastAsia="MS Mincho"/>
          <w:lang w:val="fr-CA"/>
        </w:rPr>
        <w:t xml:space="preserve">4.1.       Description </w:t>
      </w:r>
      <w:r w:rsidR="00D050D8" w:rsidRPr="005D2BEB">
        <w:rPr>
          <w:rStyle w:val="SubheadingChar"/>
          <w:rFonts w:eastAsia="MS Mincho"/>
          <w:lang w:val="fr-CA"/>
        </w:rPr>
        <w:t>des mesures de premiers secours</w:t>
      </w:r>
    </w:p>
    <w:p w14:paraId="727E12A0" w14:textId="47207077" w:rsidR="00520B15" w:rsidRPr="005D2BEB" w:rsidRDefault="00323EF2" w:rsidP="00520B15">
      <w:pPr>
        <w:rPr>
          <w:rFonts w:cs="Times New Roman"/>
          <w:lang w:val="fr-CA"/>
        </w:rPr>
      </w:pPr>
      <w:r w:rsidRPr="005D2BEB">
        <w:rPr>
          <w:rStyle w:val="FieldName-USTemplateChar"/>
          <w:lang w:val="fr-CA"/>
        </w:rPr>
        <w:t>G</w:t>
      </w:r>
      <w:r w:rsidR="00D050D8" w:rsidRPr="005D2BEB">
        <w:rPr>
          <w:rStyle w:val="FieldName-USTemplateChar"/>
          <w:lang w:val="fr-CA"/>
        </w:rPr>
        <w:t>é</w:t>
      </w:r>
      <w:r w:rsidRPr="005D2BEB">
        <w:rPr>
          <w:rStyle w:val="FieldName-USTemplateChar"/>
          <w:lang w:val="fr-CA"/>
        </w:rPr>
        <w:t>n</w:t>
      </w:r>
      <w:r w:rsidR="00D050D8" w:rsidRPr="005D2BEB">
        <w:rPr>
          <w:rStyle w:val="FieldName-USTemplateChar"/>
          <w:lang w:val="fr-CA"/>
        </w:rPr>
        <w:t>é</w:t>
      </w:r>
      <w:r w:rsidRPr="005D2BEB">
        <w:rPr>
          <w:rStyle w:val="FieldName-USTemplateChar"/>
          <w:lang w:val="fr-CA"/>
        </w:rPr>
        <w:t>ral</w:t>
      </w:r>
      <w:r w:rsidR="00D050D8" w:rsidRPr="005D2BEB">
        <w:rPr>
          <w:rStyle w:val="FieldName-USTemplateChar"/>
          <w:lang w:val="fr-CA"/>
        </w:rPr>
        <w:t>es </w:t>
      </w:r>
      <w:r w:rsidRPr="005D2BEB">
        <w:rPr>
          <w:rFonts w:cs="Times New Roman"/>
          <w:b/>
          <w:lang w:val="fr-CA"/>
        </w:rPr>
        <w:t>:</w:t>
      </w:r>
      <w:r w:rsidRPr="005D2BEB">
        <w:rPr>
          <w:rFonts w:cs="Times New Roman"/>
          <w:lang w:val="fr-CA"/>
        </w:rPr>
        <w:t xml:space="preserve"> </w:t>
      </w:r>
      <w:bookmarkStart w:id="4" w:name="exess_bm309__VLL_TL_2541"/>
      <w:r w:rsidRPr="005D2BEB">
        <w:rPr>
          <w:rFonts w:cs="Times New Roman"/>
          <w:lang w:val="fr-CA"/>
        </w:rPr>
        <w:t>Ne</w:t>
      </w:r>
      <w:r w:rsidR="00D050D8" w:rsidRPr="005D2BEB">
        <w:rPr>
          <w:rFonts w:cs="Times New Roman"/>
          <w:lang w:val="fr-CA"/>
        </w:rPr>
        <w:t xml:space="preserve"> jamais donner quoi que ce soit par la bouche à une personne inconsciente. En cas de malaise, consulter un médecin (lui montrer l</w:t>
      </w:r>
      <w:r w:rsidR="00532D64" w:rsidRPr="005D2BEB">
        <w:rPr>
          <w:rFonts w:cs="Times New Roman"/>
          <w:lang w:val="fr-CA"/>
        </w:rPr>
        <w:t>’</w:t>
      </w:r>
      <w:r w:rsidR="00D050D8" w:rsidRPr="005D2BEB">
        <w:rPr>
          <w:rFonts w:cs="Times New Roman"/>
          <w:lang w:val="fr-CA"/>
        </w:rPr>
        <w:t>étiquette si possible)</w:t>
      </w:r>
      <w:r w:rsidRPr="005D2BEB">
        <w:rPr>
          <w:rFonts w:cs="Times New Roman"/>
          <w:lang w:val="fr-CA"/>
        </w:rPr>
        <w:t>.</w:t>
      </w:r>
    </w:p>
    <w:p w14:paraId="699D7DBB" w14:textId="77777777" w:rsidR="00520B15" w:rsidRPr="005D2BEB" w:rsidRDefault="00520B15" w:rsidP="00520B15">
      <w:pPr>
        <w:rPr>
          <w:rFonts w:cs="Times New Roman"/>
          <w:sz w:val="2"/>
          <w:szCs w:val="2"/>
          <w:lang w:val="fr-CA"/>
        </w:rPr>
      </w:pPr>
    </w:p>
    <w:bookmarkEnd w:id="4"/>
    <w:p w14:paraId="59ED67A4" w14:textId="542BE21F" w:rsidR="00520B15" w:rsidRPr="005D2BEB" w:rsidRDefault="00323EF2" w:rsidP="00520B15">
      <w:pPr>
        <w:rPr>
          <w:rFonts w:cs="Times New Roman"/>
          <w:lang w:val="fr-CA"/>
        </w:rPr>
      </w:pPr>
      <w:r w:rsidRPr="005D2BEB">
        <w:rPr>
          <w:rStyle w:val="FieldName-USTemplateChar"/>
          <w:lang w:val="fr-CA"/>
        </w:rPr>
        <w:t>Inhalation</w:t>
      </w:r>
      <w:r w:rsidR="00D050D8" w:rsidRPr="005D2BEB">
        <w:rPr>
          <w:rStyle w:val="FieldName-USTemplateChar"/>
          <w:lang w:val="fr-CA"/>
        </w:rPr>
        <w:t> </w:t>
      </w:r>
      <w:r w:rsidRPr="005D2BEB">
        <w:rPr>
          <w:rFonts w:cs="Times New Roman"/>
          <w:b/>
          <w:lang w:val="fr-CA"/>
        </w:rPr>
        <w:t>:</w:t>
      </w:r>
      <w:r w:rsidRPr="005D2BEB">
        <w:rPr>
          <w:rFonts w:cs="Times New Roman"/>
          <w:lang w:val="fr-CA"/>
        </w:rPr>
        <w:t xml:space="preserve"> </w:t>
      </w:r>
      <w:bookmarkStart w:id="5" w:name="exess_bm310__VLL_TL_2541"/>
      <w:r w:rsidR="005F712D">
        <w:rPr>
          <w:rFonts w:cs="Times New Roman"/>
          <w:lang w:val="fr-CA"/>
        </w:rPr>
        <w:t>En cas de symptômes : A</w:t>
      </w:r>
      <w:r w:rsidR="00D050D8" w:rsidRPr="005D2BEB">
        <w:rPr>
          <w:rFonts w:cs="Times New Roman"/>
          <w:lang w:val="fr-CA"/>
        </w:rPr>
        <w:t>ller à l</w:t>
      </w:r>
      <w:r w:rsidR="00532D64" w:rsidRPr="005D2BEB">
        <w:rPr>
          <w:rFonts w:cs="Times New Roman"/>
          <w:lang w:val="fr-CA"/>
        </w:rPr>
        <w:t>’</w:t>
      </w:r>
      <w:r w:rsidR="00D050D8" w:rsidRPr="005D2BEB">
        <w:rPr>
          <w:rFonts w:cs="Times New Roman"/>
          <w:lang w:val="fr-CA"/>
        </w:rPr>
        <w:t>air libre et ventiler la zone suspectée. Obtenir des soins médicaux si la difficulté respiratoire persiste</w:t>
      </w:r>
      <w:r w:rsidRPr="005D2BEB">
        <w:rPr>
          <w:rFonts w:cs="Times New Roman"/>
          <w:lang w:val="fr-CA"/>
        </w:rPr>
        <w:t>.</w:t>
      </w:r>
    </w:p>
    <w:bookmarkEnd w:id="5"/>
    <w:p w14:paraId="03ADF053" w14:textId="598123D2" w:rsidR="00520B15" w:rsidRPr="005D2BEB" w:rsidRDefault="00323EF2" w:rsidP="00520B15">
      <w:pPr>
        <w:rPr>
          <w:rFonts w:cs="Times New Roman"/>
          <w:lang w:val="fr-CA"/>
        </w:rPr>
      </w:pPr>
      <w:r w:rsidRPr="005D2BEB">
        <w:rPr>
          <w:rStyle w:val="FieldName-USTemplateChar"/>
          <w:lang w:val="fr-CA"/>
        </w:rPr>
        <w:t>Contact</w:t>
      </w:r>
      <w:r w:rsidR="00D050D8" w:rsidRPr="005D2BEB">
        <w:rPr>
          <w:rStyle w:val="FieldName-USTemplateChar"/>
          <w:lang w:val="fr-CA"/>
        </w:rPr>
        <w:t xml:space="preserve"> avec la peau </w:t>
      </w:r>
      <w:r w:rsidRPr="005D2BEB">
        <w:rPr>
          <w:rFonts w:cs="Times New Roman"/>
          <w:b/>
          <w:lang w:val="fr-CA"/>
        </w:rPr>
        <w:t>:</w:t>
      </w:r>
      <w:r w:rsidRPr="005D2BEB">
        <w:rPr>
          <w:rFonts w:cs="Times New Roman"/>
          <w:lang w:val="fr-CA"/>
        </w:rPr>
        <w:t xml:space="preserve"> </w:t>
      </w:r>
      <w:bookmarkStart w:id="6" w:name="exess_bm311__VLL_TL_2541"/>
      <w:r w:rsidR="00DC0D64" w:rsidRPr="005D2BEB">
        <w:rPr>
          <w:rFonts w:cs="Times New Roman"/>
          <w:lang w:val="fr-CA"/>
        </w:rPr>
        <w:t>Retirer les vêtements contaminés. Arroser d</w:t>
      </w:r>
      <w:r w:rsidR="00532D64" w:rsidRPr="005D2BEB">
        <w:rPr>
          <w:rFonts w:cs="Times New Roman"/>
          <w:lang w:val="fr-CA"/>
        </w:rPr>
        <w:t>’</w:t>
      </w:r>
      <w:r w:rsidR="00DC0D64" w:rsidRPr="005D2BEB">
        <w:rPr>
          <w:rFonts w:cs="Times New Roman"/>
          <w:lang w:val="fr-CA"/>
        </w:rPr>
        <w:t>eau la zone affectée pendant au moins 5 minutes. Laver délicatement et abondamment au savon et à l</w:t>
      </w:r>
      <w:r w:rsidR="00532D64" w:rsidRPr="005D2BEB">
        <w:rPr>
          <w:rFonts w:cs="Times New Roman"/>
          <w:lang w:val="fr-CA"/>
        </w:rPr>
        <w:t>’</w:t>
      </w:r>
      <w:r w:rsidR="00DC0D64" w:rsidRPr="005D2BEB">
        <w:rPr>
          <w:rFonts w:cs="Times New Roman"/>
          <w:lang w:val="fr-CA"/>
        </w:rPr>
        <w:t>eau. Obtenir des soins médicaux si de l</w:t>
      </w:r>
      <w:r w:rsidR="00532D64" w:rsidRPr="005D2BEB">
        <w:rPr>
          <w:rFonts w:cs="Times New Roman"/>
          <w:lang w:val="fr-CA"/>
        </w:rPr>
        <w:t>’</w:t>
      </w:r>
      <w:r w:rsidR="00DC0D64" w:rsidRPr="005D2BEB">
        <w:rPr>
          <w:rFonts w:cs="Times New Roman"/>
          <w:lang w:val="fr-CA"/>
        </w:rPr>
        <w:t>irritation se développe ou persiste</w:t>
      </w:r>
      <w:r w:rsidRPr="005D2BEB">
        <w:rPr>
          <w:rFonts w:cs="Times New Roman"/>
          <w:lang w:val="fr-CA"/>
        </w:rPr>
        <w:t>.</w:t>
      </w:r>
    </w:p>
    <w:p w14:paraId="42E9494A" w14:textId="77777777" w:rsidR="00520B15" w:rsidRPr="005D2BEB" w:rsidRDefault="00520B15" w:rsidP="00520B15">
      <w:pPr>
        <w:rPr>
          <w:rFonts w:cs="Times New Roman"/>
          <w:sz w:val="2"/>
          <w:szCs w:val="2"/>
          <w:lang w:val="fr-CA"/>
        </w:rPr>
      </w:pPr>
    </w:p>
    <w:bookmarkEnd w:id="6"/>
    <w:p w14:paraId="0AAD6B03" w14:textId="23077275" w:rsidR="00520B15" w:rsidRPr="005D2BEB" w:rsidRDefault="00323EF2" w:rsidP="00520B15">
      <w:pPr>
        <w:rPr>
          <w:rFonts w:cs="Times New Roman"/>
          <w:lang w:val="fr-CA"/>
        </w:rPr>
      </w:pPr>
      <w:r w:rsidRPr="005D2BEB">
        <w:rPr>
          <w:rStyle w:val="FieldName-USTemplateChar"/>
          <w:lang w:val="fr-CA"/>
        </w:rPr>
        <w:t>Contact</w:t>
      </w:r>
      <w:r w:rsidR="000C64FB" w:rsidRPr="005D2BEB">
        <w:rPr>
          <w:rStyle w:val="FieldName-USTemplateChar"/>
          <w:lang w:val="fr-CA"/>
        </w:rPr>
        <w:t xml:space="preserve"> avec les yeux </w:t>
      </w:r>
      <w:r w:rsidRPr="005D2BEB">
        <w:rPr>
          <w:rFonts w:cs="Times New Roman"/>
          <w:b/>
          <w:lang w:val="fr-CA"/>
        </w:rPr>
        <w:t>:</w:t>
      </w:r>
      <w:r w:rsidRPr="005D2BEB">
        <w:rPr>
          <w:rFonts w:cs="Times New Roman"/>
          <w:lang w:val="fr-CA"/>
        </w:rPr>
        <w:t xml:space="preserve"> </w:t>
      </w:r>
      <w:bookmarkStart w:id="7" w:name="exess_bm312__VLL_TL_2541"/>
      <w:r w:rsidR="000C64FB" w:rsidRPr="005D2BEB">
        <w:rPr>
          <w:rFonts w:cs="Times New Roman"/>
          <w:lang w:val="fr-CA"/>
        </w:rPr>
        <w:t>Rince</w:t>
      </w:r>
      <w:r w:rsidR="005F712D">
        <w:rPr>
          <w:rFonts w:cs="Times New Roman"/>
          <w:lang w:val="fr-CA"/>
        </w:rPr>
        <w:t>r</w:t>
      </w:r>
      <w:r w:rsidR="000C64FB" w:rsidRPr="005D2BEB">
        <w:rPr>
          <w:rFonts w:cs="Times New Roman"/>
          <w:lang w:val="fr-CA"/>
        </w:rPr>
        <w:t xml:space="preserve"> soigneusement à l</w:t>
      </w:r>
      <w:r w:rsidR="00532D64" w:rsidRPr="005D2BEB">
        <w:rPr>
          <w:rFonts w:cs="Times New Roman"/>
          <w:lang w:val="fr-CA"/>
        </w:rPr>
        <w:t>’</w:t>
      </w:r>
      <w:r w:rsidR="000C64FB" w:rsidRPr="005D2BEB">
        <w:rPr>
          <w:rFonts w:cs="Times New Roman"/>
          <w:lang w:val="fr-CA"/>
        </w:rPr>
        <w:t>eau pendant au moins 5 minutes. Retire</w:t>
      </w:r>
      <w:r w:rsidR="008D05EA" w:rsidRPr="005D2BEB">
        <w:rPr>
          <w:rFonts w:cs="Times New Roman"/>
          <w:lang w:val="fr-CA"/>
        </w:rPr>
        <w:t>r</w:t>
      </w:r>
      <w:r w:rsidR="000C64FB" w:rsidRPr="005D2BEB">
        <w:rPr>
          <w:rFonts w:cs="Times New Roman"/>
          <w:lang w:val="fr-CA"/>
        </w:rPr>
        <w:t xml:space="preserve"> les lentilles de contact si la personne en porte et s</w:t>
      </w:r>
      <w:r w:rsidR="00532D64" w:rsidRPr="005D2BEB">
        <w:rPr>
          <w:rFonts w:cs="Times New Roman"/>
          <w:lang w:val="fr-CA"/>
        </w:rPr>
        <w:t>’</w:t>
      </w:r>
      <w:r w:rsidR="000C64FB" w:rsidRPr="005D2BEB">
        <w:rPr>
          <w:rFonts w:cs="Times New Roman"/>
          <w:lang w:val="fr-CA"/>
        </w:rPr>
        <w:t>il est facile de le faire. Continuer de rincer.  Obtenir des soins médicaux si de l</w:t>
      </w:r>
      <w:r w:rsidR="00532D64" w:rsidRPr="005D2BEB">
        <w:rPr>
          <w:rFonts w:cs="Times New Roman"/>
          <w:lang w:val="fr-CA"/>
        </w:rPr>
        <w:t>’</w:t>
      </w:r>
      <w:r w:rsidR="000C64FB" w:rsidRPr="005D2BEB">
        <w:rPr>
          <w:rFonts w:cs="Times New Roman"/>
          <w:lang w:val="fr-CA"/>
        </w:rPr>
        <w:t>irritation se développe ou persiste</w:t>
      </w:r>
      <w:r w:rsidRPr="005D2BEB">
        <w:rPr>
          <w:rFonts w:cs="Times New Roman"/>
          <w:lang w:val="fr-CA"/>
        </w:rPr>
        <w:t>.</w:t>
      </w:r>
    </w:p>
    <w:p w14:paraId="39EEFE60" w14:textId="77777777" w:rsidR="00520B15" w:rsidRPr="005D2BEB" w:rsidRDefault="00520B15" w:rsidP="00520B15">
      <w:pPr>
        <w:rPr>
          <w:rFonts w:cs="Times New Roman"/>
          <w:sz w:val="2"/>
          <w:szCs w:val="2"/>
          <w:lang w:val="fr-CA"/>
        </w:rPr>
      </w:pPr>
    </w:p>
    <w:bookmarkEnd w:id="7"/>
    <w:p w14:paraId="20A169C4" w14:textId="1A2AA6D9" w:rsidR="00520B15" w:rsidRPr="005D2BEB" w:rsidRDefault="00323EF2" w:rsidP="00520B15">
      <w:pPr>
        <w:rPr>
          <w:rFonts w:cs="Times New Roman"/>
          <w:lang w:val="fr-CA"/>
        </w:rPr>
      </w:pPr>
      <w:r w:rsidRPr="005D2BEB">
        <w:rPr>
          <w:rStyle w:val="FieldName-USTemplateChar"/>
          <w:lang w:val="fr-CA"/>
        </w:rPr>
        <w:t>Ingestion</w:t>
      </w:r>
      <w:r w:rsidR="000C64FB" w:rsidRPr="005D2BEB">
        <w:rPr>
          <w:rStyle w:val="FieldName-USTemplateChar"/>
          <w:lang w:val="fr-CA"/>
        </w:rPr>
        <w:t> </w:t>
      </w:r>
      <w:r w:rsidRPr="005D2BEB">
        <w:rPr>
          <w:rFonts w:cs="Times New Roman"/>
          <w:b/>
          <w:lang w:val="fr-CA"/>
        </w:rPr>
        <w:t>:</w:t>
      </w:r>
      <w:r w:rsidRPr="005D2BEB">
        <w:rPr>
          <w:rFonts w:cs="Times New Roman"/>
          <w:lang w:val="fr-CA"/>
        </w:rPr>
        <w:t xml:space="preserve"> </w:t>
      </w:r>
      <w:bookmarkStart w:id="8" w:name="exess_bm313__VLL_TL_2541"/>
      <w:r w:rsidR="000C64FB" w:rsidRPr="005D2BEB">
        <w:rPr>
          <w:rFonts w:cs="Times New Roman"/>
          <w:lang w:val="fr-CA"/>
        </w:rPr>
        <w:t>NE PAS provoquer de vomissement. Rincer la bouche. Appeler immédiatement un CENTRE ANTIPOISON ou un médecin</w:t>
      </w:r>
      <w:r w:rsidRPr="005D2BEB">
        <w:rPr>
          <w:rFonts w:cs="Times New Roman"/>
          <w:lang w:val="fr-CA"/>
        </w:rPr>
        <w:t>.</w:t>
      </w:r>
    </w:p>
    <w:p w14:paraId="6B634337" w14:textId="77777777" w:rsidR="00520B15" w:rsidRPr="005D2BEB" w:rsidRDefault="00520B15" w:rsidP="00520B15">
      <w:pPr>
        <w:rPr>
          <w:sz w:val="2"/>
          <w:szCs w:val="2"/>
          <w:lang w:val="fr-CA"/>
        </w:rPr>
      </w:pPr>
    </w:p>
    <w:bookmarkEnd w:id="8"/>
    <w:p w14:paraId="5A168BF7" w14:textId="08436DC0" w:rsidR="00520B15" w:rsidRPr="005D2BEB" w:rsidRDefault="00323EF2" w:rsidP="00520B15">
      <w:pPr>
        <w:pStyle w:val="Subheading"/>
        <w:outlineLvl w:val="0"/>
        <w:rPr>
          <w:rStyle w:val="SubheadingUnderlinedChar"/>
          <w:lang w:val="fr-CA"/>
        </w:rPr>
      </w:pPr>
      <w:r w:rsidRPr="005D2BEB">
        <w:rPr>
          <w:rFonts w:eastAsia="MS Mincho"/>
          <w:lang w:val="fr-CA"/>
        </w:rPr>
        <w:t xml:space="preserve">4.2.       </w:t>
      </w:r>
      <w:r w:rsidR="000C64FB" w:rsidRPr="005D2BEB">
        <w:rPr>
          <w:rFonts w:eastAsia="MS Mincho"/>
          <w:lang w:val="fr-CA"/>
        </w:rPr>
        <w:t>Symptômes et effets les plus importants, aigus et retardés</w:t>
      </w:r>
    </w:p>
    <w:tbl>
      <w:tblPr>
        <w:tblW w:w="11002" w:type="dxa"/>
        <w:tblInd w:w="-4" w:type="dxa"/>
        <w:tblLayout w:type="fixed"/>
        <w:tblLook w:val="04A0" w:firstRow="1" w:lastRow="0" w:firstColumn="1" w:lastColumn="0" w:noHBand="0" w:noVBand="1"/>
      </w:tblPr>
      <w:tblGrid>
        <w:gridCol w:w="11002"/>
      </w:tblGrid>
      <w:tr w:rsidR="001D4D37" w:rsidRPr="005D2BEB" w14:paraId="513D5494" w14:textId="77777777" w:rsidTr="00520B15">
        <w:trPr>
          <w:cantSplit/>
          <w:trHeight w:val="84"/>
        </w:trPr>
        <w:tc>
          <w:tcPr>
            <w:tcW w:w="11002" w:type="dxa"/>
          </w:tcPr>
          <w:p w14:paraId="2E046DA8" w14:textId="0FBFB288" w:rsidR="00520B15" w:rsidRPr="005D2BEB" w:rsidRDefault="00323EF2" w:rsidP="00520B15">
            <w:pPr>
              <w:rPr>
                <w:rFonts w:cs="Times New Roman"/>
                <w:lang w:val="fr-CA"/>
              </w:rPr>
            </w:pPr>
            <w:r w:rsidRPr="005D2BEB">
              <w:rPr>
                <w:rStyle w:val="FieldName-USTemplateChar"/>
                <w:lang w:val="fr-CA"/>
              </w:rPr>
              <w:t>G</w:t>
            </w:r>
            <w:r w:rsidR="000C64FB" w:rsidRPr="005D2BEB">
              <w:rPr>
                <w:rStyle w:val="FieldName-USTemplateChar"/>
                <w:lang w:val="fr-CA"/>
              </w:rPr>
              <w:t>é</w:t>
            </w:r>
            <w:r w:rsidRPr="005D2BEB">
              <w:rPr>
                <w:rStyle w:val="FieldName-USTemplateChar"/>
                <w:lang w:val="fr-CA"/>
              </w:rPr>
              <w:t>n</w:t>
            </w:r>
            <w:r w:rsidR="000C64FB" w:rsidRPr="005D2BEB">
              <w:rPr>
                <w:rStyle w:val="FieldName-USTemplateChar"/>
                <w:lang w:val="fr-CA"/>
              </w:rPr>
              <w:t>é</w:t>
            </w:r>
            <w:r w:rsidRPr="005D2BEB">
              <w:rPr>
                <w:rStyle w:val="FieldName-USTemplateChar"/>
                <w:lang w:val="fr-CA"/>
              </w:rPr>
              <w:t>ra</w:t>
            </w:r>
            <w:r w:rsidR="000C64FB" w:rsidRPr="005D2BEB">
              <w:rPr>
                <w:rStyle w:val="FieldName-USTemplateChar"/>
                <w:lang w:val="fr-CA"/>
              </w:rPr>
              <w:t>ux </w:t>
            </w:r>
            <w:r w:rsidRPr="005D2BEB">
              <w:rPr>
                <w:rFonts w:cs="Times New Roman"/>
                <w:b/>
                <w:lang w:val="fr-CA"/>
              </w:rPr>
              <w:t>:</w:t>
            </w:r>
            <w:r w:rsidRPr="005D2BEB">
              <w:rPr>
                <w:rFonts w:cs="Times New Roman"/>
                <w:lang w:val="fr-CA"/>
              </w:rPr>
              <w:t xml:space="preserve"> </w:t>
            </w:r>
            <w:bookmarkStart w:id="9" w:name="exess_bm314__VLL_TL_2541"/>
            <w:r w:rsidR="000C64FB" w:rsidRPr="005D2BEB">
              <w:rPr>
                <w:rFonts w:cs="Times New Roman"/>
                <w:lang w:val="fr-CA"/>
              </w:rPr>
              <w:t>Il n</w:t>
            </w:r>
            <w:r w:rsidR="00532D64" w:rsidRPr="005D2BEB">
              <w:rPr>
                <w:rFonts w:cs="Times New Roman"/>
                <w:lang w:val="fr-CA"/>
              </w:rPr>
              <w:t>’</w:t>
            </w:r>
            <w:r w:rsidR="000C64FB" w:rsidRPr="005D2BEB">
              <w:rPr>
                <w:rFonts w:cs="Times New Roman"/>
                <w:lang w:val="fr-CA"/>
              </w:rPr>
              <w:t>est pas attendu que le produit pose un risque important dans des conditions prévues d</w:t>
            </w:r>
            <w:r w:rsidR="00532D64" w:rsidRPr="005D2BEB">
              <w:rPr>
                <w:rFonts w:cs="Times New Roman"/>
                <w:lang w:val="fr-CA"/>
              </w:rPr>
              <w:t>’</w:t>
            </w:r>
            <w:r w:rsidR="000C64FB" w:rsidRPr="005D2BEB">
              <w:rPr>
                <w:rFonts w:cs="Times New Roman"/>
                <w:lang w:val="fr-CA"/>
              </w:rPr>
              <w:t>utilisation normale</w:t>
            </w:r>
            <w:r w:rsidR="00757EBF" w:rsidRPr="005D2BEB">
              <w:rPr>
                <w:rFonts w:cs="Times New Roman"/>
                <w:lang w:val="fr-CA"/>
              </w:rPr>
              <w:t>.</w:t>
            </w:r>
          </w:p>
          <w:p w14:paraId="7AEF8139" w14:textId="77777777" w:rsidR="00520B15" w:rsidRPr="005D2BEB" w:rsidRDefault="00323EF2" w:rsidP="00520B15">
            <w:pPr>
              <w:rPr>
                <w:rFonts w:cs="Times New Roman"/>
                <w:b/>
                <w:sz w:val="2"/>
                <w:szCs w:val="2"/>
                <w:lang w:val="fr-CA"/>
              </w:rPr>
            </w:pPr>
            <w:r w:rsidRPr="005D2BEB">
              <w:rPr>
                <w:rFonts w:cs="Times New Roman"/>
                <w:sz w:val="2"/>
                <w:szCs w:val="2"/>
                <w:lang w:val="fr-CA"/>
              </w:rPr>
              <w:t xml:space="preserve"> </w:t>
            </w:r>
            <w:bookmarkEnd w:id="9"/>
          </w:p>
        </w:tc>
      </w:tr>
      <w:tr w:rsidR="001D4D37" w:rsidRPr="005D2BEB" w14:paraId="11F6E0BB" w14:textId="77777777" w:rsidTr="00520B15">
        <w:trPr>
          <w:cantSplit/>
          <w:trHeight w:val="63"/>
        </w:trPr>
        <w:tc>
          <w:tcPr>
            <w:tcW w:w="11002" w:type="dxa"/>
          </w:tcPr>
          <w:p w14:paraId="38E288C2" w14:textId="1031C01F" w:rsidR="00520B15" w:rsidRPr="005D2BEB" w:rsidRDefault="00323EF2" w:rsidP="00520B15">
            <w:pPr>
              <w:rPr>
                <w:rFonts w:cs="Times New Roman"/>
                <w:lang w:val="fr-CA"/>
              </w:rPr>
            </w:pPr>
            <w:r w:rsidRPr="005D2BEB">
              <w:rPr>
                <w:rStyle w:val="FieldName-USTemplateChar"/>
                <w:lang w:val="fr-CA"/>
              </w:rPr>
              <w:t>Inhalation</w:t>
            </w:r>
            <w:r w:rsidR="000C64FB" w:rsidRPr="005D2BEB">
              <w:rPr>
                <w:rStyle w:val="FieldName-USTemplateChar"/>
                <w:lang w:val="fr-CA"/>
              </w:rPr>
              <w:t> </w:t>
            </w:r>
            <w:r w:rsidRPr="005D2BEB">
              <w:rPr>
                <w:rFonts w:cs="Times New Roman"/>
                <w:b/>
                <w:lang w:val="fr-CA"/>
              </w:rPr>
              <w:t>:</w:t>
            </w:r>
            <w:r w:rsidRPr="005D2BEB">
              <w:rPr>
                <w:rFonts w:cs="Times New Roman"/>
                <w:lang w:val="fr-CA"/>
              </w:rPr>
              <w:t xml:space="preserve"> </w:t>
            </w:r>
            <w:bookmarkStart w:id="10" w:name="exess_bm315__VLL_TL_2541"/>
            <w:r w:rsidR="000C64FB" w:rsidRPr="005D2BEB">
              <w:rPr>
                <w:rFonts w:cs="Times New Roman"/>
                <w:lang w:val="fr-CA"/>
              </w:rPr>
              <w:t>L</w:t>
            </w:r>
            <w:r w:rsidR="00532D64" w:rsidRPr="005D2BEB">
              <w:rPr>
                <w:rFonts w:cs="Times New Roman"/>
                <w:lang w:val="fr-CA"/>
              </w:rPr>
              <w:t>’</w:t>
            </w:r>
            <w:r w:rsidR="000C64FB" w:rsidRPr="005D2BEB">
              <w:rPr>
                <w:rFonts w:cs="Times New Roman"/>
                <w:lang w:val="fr-CA"/>
              </w:rPr>
              <w:t>exposition prolongée peut provoquer une irritation</w:t>
            </w:r>
            <w:r w:rsidRPr="005D2BEB">
              <w:rPr>
                <w:rFonts w:cs="Times New Roman"/>
                <w:lang w:val="fr-CA"/>
              </w:rPr>
              <w:t>.</w:t>
            </w:r>
          </w:p>
          <w:p w14:paraId="65A54FE5" w14:textId="77777777" w:rsidR="00520B15" w:rsidRPr="005D2BEB" w:rsidRDefault="00323EF2" w:rsidP="00520B15">
            <w:pPr>
              <w:rPr>
                <w:rFonts w:cs="Times New Roman"/>
                <w:b/>
                <w:sz w:val="2"/>
                <w:szCs w:val="2"/>
                <w:lang w:val="fr-CA"/>
              </w:rPr>
            </w:pPr>
            <w:r w:rsidRPr="005D2BEB">
              <w:rPr>
                <w:rFonts w:cs="Times New Roman"/>
                <w:b/>
                <w:sz w:val="2"/>
                <w:szCs w:val="2"/>
                <w:lang w:val="fr-CA"/>
              </w:rPr>
              <w:t xml:space="preserve"> </w:t>
            </w:r>
            <w:bookmarkEnd w:id="10"/>
          </w:p>
        </w:tc>
      </w:tr>
      <w:tr w:rsidR="001D4D37" w:rsidRPr="005D2BEB" w14:paraId="64C9190E" w14:textId="77777777" w:rsidTr="00520B15">
        <w:trPr>
          <w:cantSplit/>
          <w:trHeight w:val="63"/>
        </w:trPr>
        <w:tc>
          <w:tcPr>
            <w:tcW w:w="11002" w:type="dxa"/>
          </w:tcPr>
          <w:p w14:paraId="471825EC" w14:textId="38AE75CB" w:rsidR="00520B15" w:rsidRPr="005D2BEB" w:rsidRDefault="00323EF2" w:rsidP="00520B15">
            <w:pPr>
              <w:rPr>
                <w:rFonts w:cs="Times New Roman"/>
                <w:lang w:val="fr-CA"/>
              </w:rPr>
            </w:pPr>
            <w:r w:rsidRPr="005D2BEB">
              <w:rPr>
                <w:rStyle w:val="FieldName-USTemplateChar"/>
                <w:lang w:val="fr-CA"/>
              </w:rPr>
              <w:t>Contact</w:t>
            </w:r>
            <w:r w:rsidR="000C64FB" w:rsidRPr="005D2BEB">
              <w:rPr>
                <w:rStyle w:val="FieldName-USTemplateChar"/>
                <w:lang w:val="fr-CA"/>
              </w:rPr>
              <w:t xml:space="preserve"> avec la peau </w:t>
            </w:r>
            <w:r w:rsidRPr="005D2BEB">
              <w:rPr>
                <w:rFonts w:cs="Times New Roman"/>
                <w:b/>
                <w:lang w:val="fr-CA"/>
              </w:rPr>
              <w:t>:</w:t>
            </w:r>
            <w:r w:rsidRPr="005D2BEB">
              <w:rPr>
                <w:rFonts w:cs="Times New Roman"/>
                <w:lang w:val="fr-CA"/>
              </w:rPr>
              <w:t xml:space="preserve"> </w:t>
            </w:r>
            <w:bookmarkStart w:id="11" w:name="exess_bm316__VLL_TL_2541"/>
            <w:r w:rsidR="000C64FB" w:rsidRPr="005D2BEB">
              <w:rPr>
                <w:rFonts w:cs="Times New Roman"/>
                <w:lang w:val="fr-CA"/>
              </w:rPr>
              <w:t>L</w:t>
            </w:r>
            <w:r w:rsidR="00532D64" w:rsidRPr="005D2BEB">
              <w:rPr>
                <w:rFonts w:cs="Times New Roman"/>
                <w:lang w:val="fr-CA"/>
              </w:rPr>
              <w:t>’</w:t>
            </w:r>
            <w:r w:rsidR="000C64FB" w:rsidRPr="005D2BEB">
              <w:rPr>
                <w:rFonts w:cs="Times New Roman"/>
                <w:lang w:val="fr-CA"/>
              </w:rPr>
              <w:t>exposition prolongée peut provoquer une irritation de la peau</w:t>
            </w:r>
            <w:r w:rsidRPr="005D2BEB">
              <w:rPr>
                <w:rFonts w:cs="Times New Roman"/>
                <w:lang w:val="fr-CA"/>
              </w:rPr>
              <w:t>.</w:t>
            </w:r>
          </w:p>
          <w:p w14:paraId="0473AD39" w14:textId="77777777" w:rsidR="00520B15" w:rsidRPr="005D2BEB" w:rsidRDefault="00323EF2" w:rsidP="00520B15">
            <w:pPr>
              <w:rPr>
                <w:rFonts w:cs="Times New Roman"/>
                <w:b/>
                <w:sz w:val="2"/>
                <w:szCs w:val="2"/>
                <w:lang w:val="fr-CA"/>
              </w:rPr>
            </w:pPr>
            <w:r w:rsidRPr="005D2BEB">
              <w:rPr>
                <w:rFonts w:cs="Times New Roman"/>
                <w:b/>
                <w:sz w:val="2"/>
                <w:szCs w:val="2"/>
                <w:lang w:val="fr-CA"/>
              </w:rPr>
              <w:t xml:space="preserve"> </w:t>
            </w:r>
            <w:bookmarkEnd w:id="11"/>
          </w:p>
        </w:tc>
      </w:tr>
      <w:tr w:rsidR="001D4D37" w:rsidRPr="005D2BEB" w14:paraId="0A683C97" w14:textId="77777777" w:rsidTr="00520B15">
        <w:trPr>
          <w:cantSplit/>
          <w:trHeight w:val="63"/>
        </w:trPr>
        <w:tc>
          <w:tcPr>
            <w:tcW w:w="11002" w:type="dxa"/>
          </w:tcPr>
          <w:p w14:paraId="11D31484" w14:textId="066C37AB" w:rsidR="00520B15" w:rsidRPr="005D2BEB" w:rsidRDefault="00323EF2" w:rsidP="00520B15">
            <w:pPr>
              <w:rPr>
                <w:rFonts w:cs="Times New Roman"/>
                <w:lang w:val="fr-CA"/>
              </w:rPr>
            </w:pPr>
            <w:r w:rsidRPr="005D2BEB">
              <w:rPr>
                <w:rStyle w:val="FieldName-USTemplateChar"/>
                <w:lang w:val="fr-CA"/>
              </w:rPr>
              <w:t>Contact</w:t>
            </w:r>
            <w:r w:rsidR="000C64FB" w:rsidRPr="005D2BEB">
              <w:rPr>
                <w:rStyle w:val="FieldName-USTemplateChar"/>
                <w:lang w:val="fr-CA"/>
              </w:rPr>
              <w:t xml:space="preserve"> avec les yeux </w:t>
            </w:r>
            <w:r w:rsidRPr="005D2BEB">
              <w:rPr>
                <w:rFonts w:cs="Times New Roman"/>
                <w:b/>
                <w:lang w:val="fr-CA"/>
              </w:rPr>
              <w:t>:</w:t>
            </w:r>
            <w:r w:rsidRPr="005D2BEB">
              <w:rPr>
                <w:rFonts w:cs="Times New Roman"/>
                <w:lang w:val="fr-CA"/>
              </w:rPr>
              <w:t xml:space="preserve"> </w:t>
            </w:r>
            <w:bookmarkStart w:id="12" w:name="exess_bm317__VLL_TL_2541"/>
            <w:r w:rsidR="000C64FB" w:rsidRPr="005D2BEB">
              <w:rPr>
                <w:rFonts w:cs="Times New Roman"/>
                <w:lang w:val="fr-CA"/>
              </w:rPr>
              <w:t>Peut provoquer une légère irritation des yeux</w:t>
            </w:r>
            <w:r w:rsidRPr="005D2BEB">
              <w:rPr>
                <w:rFonts w:cs="Times New Roman"/>
                <w:lang w:val="fr-CA"/>
              </w:rPr>
              <w:t>.</w:t>
            </w:r>
          </w:p>
          <w:p w14:paraId="69C6CB0A" w14:textId="77777777" w:rsidR="00520B15" w:rsidRPr="005D2BEB" w:rsidRDefault="00323EF2" w:rsidP="00520B15">
            <w:pPr>
              <w:rPr>
                <w:rFonts w:cs="Times New Roman"/>
                <w:b/>
                <w:sz w:val="2"/>
                <w:szCs w:val="2"/>
                <w:lang w:val="fr-CA"/>
              </w:rPr>
            </w:pPr>
            <w:r w:rsidRPr="005D2BEB">
              <w:rPr>
                <w:rFonts w:cs="Times New Roman"/>
                <w:b/>
                <w:sz w:val="2"/>
                <w:szCs w:val="2"/>
                <w:lang w:val="fr-CA"/>
              </w:rPr>
              <w:t xml:space="preserve"> </w:t>
            </w:r>
            <w:bookmarkEnd w:id="12"/>
          </w:p>
        </w:tc>
      </w:tr>
      <w:tr w:rsidR="001D4D37" w:rsidRPr="005D2BEB" w14:paraId="6ABE3FB2" w14:textId="77777777" w:rsidTr="00520B15">
        <w:trPr>
          <w:cantSplit/>
          <w:trHeight w:val="93"/>
        </w:trPr>
        <w:tc>
          <w:tcPr>
            <w:tcW w:w="11002" w:type="dxa"/>
          </w:tcPr>
          <w:p w14:paraId="5BE92D4B" w14:textId="7E51BBB6" w:rsidR="00520B15" w:rsidRPr="005D2BEB" w:rsidRDefault="00323EF2" w:rsidP="00520B15">
            <w:pPr>
              <w:rPr>
                <w:rFonts w:cs="Times New Roman"/>
                <w:lang w:val="fr-CA"/>
              </w:rPr>
            </w:pPr>
            <w:r w:rsidRPr="005D2BEB">
              <w:rPr>
                <w:rStyle w:val="FieldName-USTemplateChar"/>
                <w:lang w:val="fr-CA"/>
              </w:rPr>
              <w:t>Ingestion</w:t>
            </w:r>
            <w:r w:rsidR="000C64FB" w:rsidRPr="005D2BEB">
              <w:rPr>
                <w:rStyle w:val="FieldName-USTemplateChar"/>
                <w:lang w:val="fr-CA"/>
              </w:rPr>
              <w:t> </w:t>
            </w:r>
            <w:r w:rsidRPr="005D2BEB">
              <w:rPr>
                <w:rFonts w:cs="Times New Roman"/>
                <w:b/>
                <w:lang w:val="fr-CA"/>
              </w:rPr>
              <w:t>:</w:t>
            </w:r>
            <w:r w:rsidRPr="005D2BEB">
              <w:rPr>
                <w:rFonts w:cs="Times New Roman"/>
                <w:lang w:val="fr-CA"/>
              </w:rPr>
              <w:t xml:space="preserve"> </w:t>
            </w:r>
            <w:bookmarkStart w:id="13" w:name="exess_bm318__VLL_TL_2541"/>
            <w:r w:rsidR="000C64FB" w:rsidRPr="005D2BEB">
              <w:rPr>
                <w:rFonts w:cs="Times New Roman"/>
                <w:lang w:val="fr-CA"/>
              </w:rPr>
              <w:t>L</w:t>
            </w:r>
            <w:r w:rsidR="00532D64" w:rsidRPr="005D2BEB">
              <w:rPr>
                <w:rFonts w:cs="Times New Roman"/>
                <w:lang w:val="fr-CA"/>
              </w:rPr>
              <w:t>’</w:t>
            </w:r>
            <w:r w:rsidR="000C64FB" w:rsidRPr="005D2BEB">
              <w:rPr>
                <w:rFonts w:cs="Times New Roman"/>
                <w:lang w:val="fr-CA"/>
              </w:rPr>
              <w:t>ingestion peut provoquer des effets nocifs</w:t>
            </w:r>
            <w:r w:rsidR="00757EBF" w:rsidRPr="005D2BEB">
              <w:rPr>
                <w:rFonts w:cs="Times New Roman"/>
                <w:lang w:val="fr-CA"/>
              </w:rPr>
              <w:t>.</w:t>
            </w:r>
          </w:p>
          <w:p w14:paraId="1B7B782E" w14:textId="77777777" w:rsidR="00520B15" w:rsidRPr="005D2BEB" w:rsidRDefault="00323EF2" w:rsidP="00520B15">
            <w:pPr>
              <w:rPr>
                <w:rFonts w:cs="Times New Roman"/>
                <w:b/>
                <w:sz w:val="2"/>
                <w:szCs w:val="2"/>
                <w:lang w:val="fr-CA"/>
              </w:rPr>
            </w:pPr>
            <w:r w:rsidRPr="005D2BEB">
              <w:rPr>
                <w:rFonts w:cs="Times New Roman"/>
                <w:b/>
                <w:sz w:val="2"/>
                <w:szCs w:val="2"/>
                <w:lang w:val="fr-CA"/>
              </w:rPr>
              <w:t xml:space="preserve"> </w:t>
            </w:r>
            <w:bookmarkEnd w:id="13"/>
          </w:p>
        </w:tc>
      </w:tr>
      <w:tr w:rsidR="001D4D37" w:rsidRPr="005D2BEB" w14:paraId="23CE8683" w14:textId="77777777" w:rsidTr="00520B15">
        <w:trPr>
          <w:cantSplit/>
          <w:trHeight w:val="63"/>
        </w:trPr>
        <w:tc>
          <w:tcPr>
            <w:tcW w:w="11002" w:type="dxa"/>
          </w:tcPr>
          <w:p w14:paraId="1F9E7857" w14:textId="01652F2D" w:rsidR="00520B15" w:rsidRPr="005D2BEB" w:rsidRDefault="00323EF2" w:rsidP="00520B15">
            <w:pPr>
              <w:rPr>
                <w:rFonts w:cs="Times New Roman"/>
                <w:lang w:val="fr-CA"/>
              </w:rPr>
            </w:pPr>
            <w:r w:rsidRPr="005D2BEB">
              <w:rPr>
                <w:rStyle w:val="FieldName-USTemplateChar"/>
                <w:lang w:val="fr-CA"/>
              </w:rPr>
              <w:t>Sympt</w:t>
            </w:r>
            <w:r w:rsidR="000C64FB" w:rsidRPr="005D2BEB">
              <w:rPr>
                <w:rStyle w:val="FieldName-USTemplateChar"/>
                <w:lang w:val="fr-CA"/>
              </w:rPr>
              <w:t>ômes chroniques </w:t>
            </w:r>
            <w:r w:rsidRPr="005D2BEB">
              <w:rPr>
                <w:rFonts w:cs="Times New Roman"/>
                <w:b/>
                <w:lang w:val="fr-CA"/>
              </w:rPr>
              <w:t>:</w:t>
            </w:r>
            <w:r w:rsidRPr="005D2BEB">
              <w:rPr>
                <w:rFonts w:cs="Times New Roman"/>
                <w:lang w:val="fr-CA"/>
              </w:rPr>
              <w:t xml:space="preserve"> </w:t>
            </w:r>
            <w:bookmarkStart w:id="14" w:name="exess_bm319__VLL_TL_2541"/>
            <w:r w:rsidR="000C64FB" w:rsidRPr="005D2BEB">
              <w:rPr>
                <w:rFonts w:cs="Times New Roman"/>
                <w:lang w:val="fr-CA"/>
              </w:rPr>
              <w:t xml:space="preserve">Aucun </w:t>
            </w:r>
            <w:r w:rsidR="005F712D">
              <w:rPr>
                <w:rFonts w:cs="Times New Roman"/>
                <w:lang w:val="fr-CA"/>
              </w:rPr>
              <w:t>n</w:t>
            </w:r>
            <w:r w:rsidR="00532D64" w:rsidRPr="005D2BEB">
              <w:rPr>
                <w:rFonts w:cs="Times New Roman"/>
                <w:lang w:val="fr-CA"/>
              </w:rPr>
              <w:t>’</w:t>
            </w:r>
            <w:r w:rsidR="000C64FB" w:rsidRPr="005D2BEB">
              <w:rPr>
                <w:rFonts w:cs="Times New Roman"/>
                <w:lang w:val="fr-CA"/>
              </w:rPr>
              <w:t>est attendu dans des conditions normales d</w:t>
            </w:r>
            <w:r w:rsidR="00532D64" w:rsidRPr="005D2BEB">
              <w:rPr>
                <w:rFonts w:cs="Times New Roman"/>
                <w:lang w:val="fr-CA"/>
              </w:rPr>
              <w:t>’</w:t>
            </w:r>
            <w:r w:rsidR="000C64FB" w:rsidRPr="005D2BEB">
              <w:rPr>
                <w:rFonts w:cs="Times New Roman"/>
                <w:lang w:val="fr-CA"/>
              </w:rPr>
              <w:t>utilisation</w:t>
            </w:r>
            <w:r w:rsidRPr="005D2BEB">
              <w:rPr>
                <w:rFonts w:cs="Times New Roman"/>
                <w:lang w:val="fr-CA"/>
              </w:rPr>
              <w:t>.</w:t>
            </w:r>
          </w:p>
          <w:p w14:paraId="1D7B71EE" w14:textId="77777777" w:rsidR="00520B15" w:rsidRPr="005D2BEB" w:rsidRDefault="00323EF2" w:rsidP="00520B15">
            <w:pPr>
              <w:rPr>
                <w:rFonts w:cs="Times New Roman"/>
                <w:b/>
                <w:sz w:val="2"/>
                <w:szCs w:val="2"/>
                <w:lang w:val="fr-CA"/>
              </w:rPr>
            </w:pPr>
            <w:r w:rsidRPr="005D2BEB">
              <w:rPr>
                <w:rFonts w:cs="Times New Roman"/>
                <w:b/>
                <w:sz w:val="2"/>
                <w:szCs w:val="2"/>
                <w:lang w:val="fr-CA"/>
              </w:rPr>
              <w:t xml:space="preserve"> </w:t>
            </w:r>
            <w:bookmarkEnd w:id="14"/>
          </w:p>
        </w:tc>
      </w:tr>
    </w:tbl>
    <w:p w14:paraId="450B1B44" w14:textId="54E6865E" w:rsidR="00520B15" w:rsidRPr="005D2BEB" w:rsidRDefault="00323EF2" w:rsidP="00520B15">
      <w:pPr>
        <w:pStyle w:val="Subheading"/>
        <w:outlineLvl w:val="0"/>
        <w:rPr>
          <w:rFonts w:cs="Times New Roman"/>
          <w:b w:val="0"/>
          <w:sz w:val="20"/>
          <w:lang w:val="fr-CA"/>
        </w:rPr>
      </w:pPr>
      <w:r w:rsidRPr="005D2BEB">
        <w:rPr>
          <w:rFonts w:eastAsia="MS Mincho"/>
          <w:lang w:val="fr-CA"/>
        </w:rPr>
        <w:t xml:space="preserve">4.3.       </w:t>
      </w:r>
      <w:r w:rsidR="005609C7" w:rsidRPr="005D2BEB">
        <w:rPr>
          <w:rFonts w:eastAsia="MS Mincho"/>
          <w:lang w:val="fr-CA"/>
        </w:rPr>
        <w:t>Indication de la nécessité éventuelle d</w:t>
      </w:r>
      <w:r w:rsidR="00532D64" w:rsidRPr="005D2BEB">
        <w:rPr>
          <w:rFonts w:eastAsia="MS Mincho"/>
          <w:lang w:val="fr-CA"/>
        </w:rPr>
        <w:t>’</w:t>
      </w:r>
      <w:r w:rsidR="005609C7" w:rsidRPr="005D2BEB">
        <w:rPr>
          <w:rFonts w:eastAsia="MS Mincho"/>
          <w:lang w:val="fr-CA"/>
        </w:rPr>
        <w:t>une prise en charge médicale immédiate ou d</w:t>
      </w:r>
      <w:r w:rsidR="00532D64" w:rsidRPr="005D2BEB">
        <w:rPr>
          <w:rFonts w:eastAsia="MS Mincho"/>
          <w:lang w:val="fr-CA"/>
        </w:rPr>
        <w:t>’</w:t>
      </w:r>
      <w:r w:rsidR="005609C7" w:rsidRPr="005D2BEB">
        <w:rPr>
          <w:rFonts w:eastAsia="MS Mincho"/>
          <w:lang w:val="fr-CA"/>
        </w:rPr>
        <w:t>un traitement spécial</w:t>
      </w:r>
      <w:r w:rsidRPr="005D2BEB">
        <w:rPr>
          <w:rFonts w:cs="Times New Roman"/>
          <w:b w:val="0"/>
          <w:sz w:val="20"/>
          <w:lang w:val="fr-CA"/>
        </w:rPr>
        <w:t xml:space="preserve">  </w:t>
      </w:r>
      <w:bookmarkStart w:id="15" w:name="exess_bm10__NO_RELEVANT_DATA"/>
    </w:p>
    <w:tbl>
      <w:tblPr>
        <w:tblW w:w="0" w:type="auto"/>
        <w:tblLook w:val="04A0" w:firstRow="1" w:lastRow="0" w:firstColumn="1" w:lastColumn="0" w:noHBand="0" w:noVBand="1"/>
      </w:tblPr>
      <w:tblGrid>
        <w:gridCol w:w="10890"/>
      </w:tblGrid>
      <w:tr w:rsidR="001D4D37" w:rsidRPr="005D2BEB" w14:paraId="6E441CE7" w14:textId="77777777" w:rsidTr="00520B15">
        <w:tc>
          <w:tcPr>
            <w:tcW w:w="10998" w:type="dxa"/>
            <w:shd w:val="clear" w:color="auto" w:fill="auto"/>
          </w:tcPr>
          <w:p w14:paraId="5621EB13" w14:textId="70A77242" w:rsidR="00520B15" w:rsidRPr="005D2BEB" w:rsidRDefault="005609C7" w:rsidP="00520B15">
            <w:pPr>
              <w:rPr>
                <w:rFonts w:cs="Times New Roman"/>
                <w:lang w:val="fr-CA"/>
              </w:rPr>
            </w:pPr>
            <w:r w:rsidRPr="005D2BEB">
              <w:rPr>
                <w:rFonts w:cs="Times New Roman"/>
                <w:lang w:val="fr-CA"/>
              </w:rPr>
              <w:t>En cas d</w:t>
            </w:r>
            <w:r w:rsidR="00532D64" w:rsidRPr="005D2BEB">
              <w:rPr>
                <w:rFonts w:cs="Times New Roman"/>
                <w:lang w:val="fr-CA"/>
              </w:rPr>
              <w:t>’</w:t>
            </w:r>
            <w:r w:rsidRPr="005D2BEB">
              <w:rPr>
                <w:rFonts w:cs="Times New Roman"/>
                <w:lang w:val="fr-CA"/>
              </w:rPr>
              <w:t>exposition prouvée ou suspectée, consulter un médecin et obtenir des soins médicaux. Si un avis médical est nécessaire, avoir sous la main le récipient ou l</w:t>
            </w:r>
            <w:r w:rsidR="00532D64" w:rsidRPr="005D2BEB">
              <w:rPr>
                <w:rFonts w:cs="Times New Roman"/>
                <w:lang w:val="fr-CA"/>
              </w:rPr>
              <w:t>’</w:t>
            </w:r>
            <w:r w:rsidRPr="005D2BEB">
              <w:rPr>
                <w:rFonts w:cs="Times New Roman"/>
                <w:lang w:val="fr-CA"/>
              </w:rPr>
              <w:t>étiquette du produit</w:t>
            </w:r>
            <w:r w:rsidR="00323EF2" w:rsidRPr="005D2BEB">
              <w:rPr>
                <w:rFonts w:cs="Times New Roman"/>
                <w:lang w:val="fr-CA"/>
              </w:rPr>
              <w:t>.</w:t>
            </w:r>
          </w:p>
        </w:tc>
      </w:tr>
      <w:bookmarkEnd w:id="15"/>
    </w:tbl>
    <w:p w14:paraId="4615C46D" w14:textId="77777777" w:rsidR="00520B15" w:rsidRPr="005D2BEB" w:rsidRDefault="00520B15" w:rsidP="00520B15">
      <w:pPr>
        <w:pStyle w:val="SpacingBeforeSubheading"/>
        <w:rPr>
          <w:lang w:val="fr-CA"/>
        </w:rPr>
      </w:pPr>
    </w:p>
    <w:p w14:paraId="4C1D62D6" w14:textId="77104134" w:rsidR="00520B15" w:rsidRPr="005D2BEB" w:rsidRDefault="00323EF2" w:rsidP="00520B15">
      <w:pPr>
        <w:pStyle w:val="Heading"/>
        <w:tabs>
          <w:tab w:val="right" w:pos="10890"/>
        </w:tabs>
        <w:ind w:left="-90"/>
        <w:rPr>
          <w:szCs w:val="24"/>
          <w:lang w:val="fr-CA"/>
        </w:rPr>
      </w:pPr>
      <w:r w:rsidRPr="005D2BEB">
        <w:rPr>
          <w:szCs w:val="24"/>
          <w:lang w:val="fr-CA"/>
        </w:rPr>
        <w:t>SECTION 5</w:t>
      </w:r>
      <w:r w:rsidR="005C2BB0" w:rsidRPr="005D2BEB">
        <w:rPr>
          <w:szCs w:val="24"/>
          <w:lang w:val="fr-CA"/>
        </w:rPr>
        <w:t> : ME</w:t>
      </w:r>
      <w:r w:rsidRPr="005D2BEB">
        <w:rPr>
          <w:szCs w:val="24"/>
          <w:lang w:val="fr-CA"/>
        </w:rPr>
        <w:t>SURES</w:t>
      </w:r>
      <w:r w:rsidR="005C2BB0" w:rsidRPr="005D2BEB">
        <w:rPr>
          <w:szCs w:val="24"/>
          <w:lang w:val="fr-CA"/>
        </w:rPr>
        <w:t xml:space="preserve"> À PRENDRE EN CAS D</w:t>
      </w:r>
      <w:r w:rsidR="00532D64" w:rsidRPr="005D2BEB">
        <w:rPr>
          <w:szCs w:val="24"/>
          <w:lang w:val="fr-CA"/>
        </w:rPr>
        <w:t>’</w:t>
      </w:r>
      <w:r w:rsidR="005C2BB0" w:rsidRPr="005D2BEB">
        <w:rPr>
          <w:szCs w:val="24"/>
          <w:lang w:val="fr-CA"/>
        </w:rPr>
        <w:t>INCENDIE</w:t>
      </w:r>
    </w:p>
    <w:p w14:paraId="1E659265" w14:textId="7E6141DA" w:rsidR="00520B15" w:rsidRPr="005D2BEB" w:rsidRDefault="00323EF2" w:rsidP="00520B15">
      <w:pPr>
        <w:pStyle w:val="Subheading"/>
        <w:outlineLvl w:val="0"/>
        <w:rPr>
          <w:rFonts w:cs="Times New Roman"/>
          <w:lang w:val="fr-CA"/>
        </w:rPr>
      </w:pPr>
      <w:r w:rsidRPr="005D2BEB">
        <w:rPr>
          <w:rFonts w:eastAsia="MS Mincho"/>
          <w:lang w:val="fr-CA"/>
        </w:rPr>
        <w:t xml:space="preserve">5.1.       </w:t>
      </w:r>
      <w:r w:rsidR="001910EC" w:rsidRPr="005D2BEB">
        <w:rPr>
          <w:rFonts w:eastAsia="MS Mincho"/>
          <w:lang w:val="fr-CA"/>
        </w:rPr>
        <w:t>Agents d</w:t>
      </w:r>
      <w:r w:rsidR="00532D64" w:rsidRPr="005D2BEB">
        <w:rPr>
          <w:rFonts w:eastAsia="MS Mincho"/>
          <w:lang w:val="fr-CA"/>
        </w:rPr>
        <w:t>’</w:t>
      </w:r>
      <w:r w:rsidR="001910EC" w:rsidRPr="005D2BEB">
        <w:rPr>
          <w:rFonts w:eastAsia="MS Mincho"/>
          <w:lang w:val="fr-CA"/>
        </w:rPr>
        <w:t>e</w:t>
      </w:r>
      <w:r w:rsidRPr="005D2BEB">
        <w:rPr>
          <w:rFonts w:eastAsia="MS Mincho"/>
          <w:lang w:val="fr-CA"/>
        </w:rPr>
        <w:t>xtin</w:t>
      </w:r>
      <w:r w:rsidR="001910EC" w:rsidRPr="005D2BEB">
        <w:rPr>
          <w:rFonts w:eastAsia="MS Mincho"/>
          <w:lang w:val="fr-CA"/>
        </w:rPr>
        <w:t>ction</w:t>
      </w:r>
    </w:p>
    <w:tbl>
      <w:tblPr>
        <w:tblpPr w:leftFromText="180" w:rightFromText="180" w:vertAnchor="text" w:horzAnchor="margin" w:tblpY="14"/>
        <w:tblW w:w="0" w:type="auto"/>
        <w:tblLayout w:type="fixed"/>
        <w:tblLook w:val="04A0" w:firstRow="1" w:lastRow="0" w:firstColumn="1" w:lastColumn="0" w:noHBand="0" w:noVBand="1"/>
      </w:tblPr>
      <w:tblGrid>
        <w:gridCol w:w="10998"/>
      </w:tblGrid>
      <w:tr w:rsidR="001D4D37" w:rsidRPr="005D2BEB" w14:paraId="635D2B2A" w14:textId="77777777" w:rsidTr="00520B15">
        <w:trPr>
          <w:cantSplit/>
          <w:trHeight w:val="63"/>
        </w:trPr>
        <w:tc>
          <w:tcPr>
            <w:tcW w:w="10998" w:type="dxa"/>
          </w:tcPr>
          <w:p w14:paraId="39AE00B0" w14:textId="714F851B" w:rsidR="00520B15" w:rsidRPr="005D2BEB" w:rsidRDefault="001910EC" w:rsidP="008D05EA">
            <w:pPr>
              <w:rPr>
                <w:rFonts w:cs="Times New Roman"/>
                <w:szCs w:val="20"/>
                <w:lang w:val="fr-CA"/>
              </w:rPr>
            </w:pPr>
            <w:r w:rsidRPr="005D2BEB">
              <w:rPr>
                <w:rStyle w:val="FieldName-USTemplateChar"/>
                <w:lang w:val="fr-CA"/>
              </w:rPr>
              <w:t>Agents d</w:t>
            </w:r>
            <w:r w:rsidR="00532D64" w:rsidRPr="005D2BEB">
              <w:rPr>
                <w:rStyle w:val="FieldName-USTemplateChar"/>
                <w:lang w:val="fr-CA"/>
              </w:rPr>
              <w:t>’</w:t>
            </w:r>
            <w:r w:rsidRPr="005D2BEB">
              <w:rPr>
                <w:rStyle w:val="FieldName-USTemplateChar"/>
                <w:lang w:val="fr-CA"/>
              </w:rPr>
              <w:t>extinction appropriés </w:t>
            </w:r>
            <w:r w:rsidR="00323EF2" w:rsidRPr="005D2BEB">
              <w:rPr>
                <w:rFonts w:cs="Times New Roman"/>
                <w:b/>
                <w:szCs w:val="20"/>
                <w:lang w:val="fr-CA"/>
              </w:rPr>
              <w:t>:</w:t>
            </w:r>
            <w:r w:rsidR="00323EF2" w:rsidRPr="005D2BEB">
              <w:rPr>
                <w:rFonts w:cs="Times New Roman"/>
                <w:szCs w:val="20"/>
                <w:lang w:val="fr-CA"/>
              </w:rPr>
              <w:t xml:space="preserve"> </w:t>
            </w:r>
            <w:bookmarkStart w:id="16" w:name="exess_bm321__VLL_TL_2541"/>
            <w:r w:rsidR="0006021F" w:rsidRPr="005D2BEB">
              <w:rPr>
                <w:rFonts w:cs="Times New Roman"/>
                <w:szCs w:val="20"/>
                <w:lang w:val="fr-CA"/>
              </w:rPr>
              <w:t>Eau pulvérisée, brouillard, dioxyde de carbone (CO</w:t>
            </w:r>
            <w:r w:rsidR="0006021F" w:rsidRPr="005D2BEB">
              <w:rPr>
                <w:rFonts w:cs="Times New Roman"/>
                <w:szCs w:val="20"/>
                <w:vertAlign w:val="subscript"/>
                <w:lang w:val="fr-CA"/>
              </w:rPr>
              <w:t>2</w:t>
            </w:r>
            <w:r w:rsidR="0006021F" w:rsidRPr="005D2BEB">
              <w:rPr>
                <w:rFonts w:cs="Times New Roman"/>
                <w:szCs w:val="20"/>
                <w:lang w:val="fr-CA"/>
              </w:rPr>
              <w:t>), mousse antialcool ou poudre extinctrice</w:t>
            </w:r>
            <w:r w:rsidR="00323EF2" w:rsidRPr="005D2BEB">
              <w:rPr>
                <w:rFonts w:cs="Times New Roman"/>
                <w:szCs w:val="20"/>
                <w:lang w:val="fr-CA"/>
              </w:rPr>
              <w:t xml:space="preserve">. </w:t>
            </w:r>
            <w:bookmarkEnd w:id="16"/>
          </w:p>
        </w:tc>
      </w:tr>
      <w:tr w:rsidR="001D4D37" w:rsidRPr="005D2BEB" w14:paraId="2C852C71" w14:textId="77777777" w:rsidTr="00520B15">
        <w:trPr>
          <w:cantSplit/>
          <w:trHeight w:val="210"/>
        </w:trPr>
        <w:tc>
          <w:tcPr>
            <w:tcW w:w="10998" w:type="dxa"/>
          </w:tcPr>
          <w:p w14:paraId="084DD230" w14:textId="12B25872" w:rsidR="00520B15" w:rsidRPr="005D2BEB" w:rsidRDefault="001910EC" w:rsidP="008D05EA">
            <w:pPr>
              <w:rPr>
                <w:rFonts w:cs="Times New Roman"/>
                <w:szCs w:val="20"/>
                <w:lang w:val="fr-CA"/>
              </w:rPr>
            </w:pPr>
            <w:r w:rsidRPr="005D2BEB">
              <w:rPr>
                <w:rStyle w:val="FieldName-USTemplateChar"/>
                <w:lang w:val="fr-CA"/>
              </w:rPr>
              <w:t>Agents d</w:t>
            </w:r>
            <w:r w:rsidR="00532D64" w:rsidRPr="005D2BEB">
              <w:rPr>
                <w:rStyle w:val="FieldName-USTemplateChar"/>
                <w:lang w:val="fr-CA"/>
              </w:rPr>
              <w:t>’</w:t>
            </w:r>
            <w:r w:rsidRPr="005D2BEB">
              <w:rPr>
                <w:rStyle w:val="FieldName-USTemplateChar"/>
                <w:lang w:val="fr-CA"/>
              </w:rPr>
              <w:t>extinction inappropriés</w:t>
            </w:r>
            <w:r w:rsidR="0006021F" w:rsidRPr="005D2BEB">
              <w:rPr>
                <w:rStyle w:val="FieldName-USTemplateChar"/>
                <w:lang w:val="fr-CA"/>
              </w:rPr>
              <w:t> </w:t>
            </w:r>
            <w:r w:rsidR="00323EF2" w:rsidRPr="005D2BEB">
              <w:rPr>
                <w:rFonts w:cs="Times New Roman"/>
                <w:b/>
                <w:szCs w:val="20"/>
                <w:lang w:val="fr-CA"/>
              </w:rPr>
              <w:t>:</w:t>
            </w:r>
            <w:r w:rsidR="00323EF2" w:rsidRPr="005D2BEB">
              <w:rPr>
                <w:rFonts w:cs="Times New Roman"/>
                <w:szCs w:val="20"/>
                <w:lang w:val="fr-CA"/>
              </w:rPr>
              <w:t xml:space="preserve"> </w:t>
            </w:r>
            <w:bookmarkStart w:id="17" w:name="exess_bm322__VLL_TL_2541"/>
            <w:r w:rsidR="00C801E4" w:rsidRPr="005D2BEB">
              <w:rPr>
                <w:rFonts w:cs="Times New Roman"/>
                <w:szCs w:val="20"/>
                <w:lang w:val="fr-CA"/>
              </w:rPr>
              <w:t>Ne pas utiliser de jet d</w:t>
            </w:r>
            <w:r w:rsidR="00532D64" w:rsidRPr="005D2BEB">
              <w:rPr>
                <w:rFonts w:cs="Times New Roman"/>
                <w:szCs w:val="20"/>
                <w:lang w:val="fr-CA"/>
              </w:rPr>
              <w:t>’</w:t>
            </w:r>
            <w:r w:rsidR="00C801E4" w:rsidRPr="005D2BEB">
              <w:rPr>
                <w:rFonts w:cs="Times New Roman"/>
                <w:szCs w:val="20"/>
                <w:lang w:val="fr-CA"/>
              </w:rPr>
              <w:t>eau puissant. L</w:t>
            </w:r>
            <w:r w:rsidR="00532D64" w:rsidRPr="005D2BEB">
              <w:rPr>
                <w:rFonts w:cs="Times New Roman"/>
                <w:szCs w:val="20"/>
                <w:lang w:val="fr-CA"/>
              </w:rPr>
              <w:t>’</w:t>
            </w:r>
            <w:r w:rsidR="00C801E4" w:rsidRPr="005D2BEB">
              <w:rPr>
                <w:rFonts w:cs="Times New Roman"/>
                <w:szCs w:val="20"/>
                <w:lang w:val="fr-CA"/>
              </w:rPr>
              <w:t>utilisation d</w:t>
            </w:r>
            <w:r w:rsidR="00532D64" w:rsidRPr="005D2BEB">
              <w:rPr>
                <w:rFonts w:cs="Times New Roman"/>
                <w:szCs w:val="20"/>
                <w:lang w:val="fr-CA"/>
              </w:rPr>
              <w:t>’</w:t>
            </w:r>
            <w:r w:rsidR="00C801E4" w:rsidRPr="005D2BEB">
              <w:rPr>
                <w:rFonts w:cs="Times New Roman"/>
                <w:szCs w:val="20"/>
                <w:lang w:val="fr-CA"/>
              </w:rPr>
              <w:t>un jet d</w:t>
            </w:r>
            <w:r w:rsidR="00532D64" w:rsidRPr="005D2BEB">
              <w:rPr>
                <w:rFonts w:cs="Times New Roman"/>
                <w:szCs w:val="20"/>
                <w:lang w:val="fr-CA"/>
              </w:rPr>
              <w:t>’</w:t>
            </w:r>
            <w:r w:rsidR="00C801E4" w:rsidRPr="005D2BEB">
              <w:rPr>
                <w:rFonts w:cs="Times New Roman"/>
                <w:szCs w:val="20"/>
                <w:lang w:val="fr-CA"/>
              </w:rPr>
              <w:t>eau puissant peut propager l</w:t>
            </w:r>
            <w:r w:rsidR="00532D64" w:rsidRPr="005D2BEB">
              <w:rPr>
                <w:rFonts w:cs="Times New Roman"/>
                <w:szCs w:val="20"/>
                <w:lang w:val="fr-CA"/>
              </w:rPr>
              <w:t>’</w:t>
            </w:r>
            <w:r w:rsidR="00C801E4" w:rsidRPr="005D2BEB">
              <w:rPr>
                <w:rFonts w:cs="Times New Roman"/>
                <w:szCs w:val="20"/>
                <w:lang w:val="fr-CA"/>
              </w:rPr>
              <w:t>incendie</w:t>
            </w:r>
            <w:r w:rsidR="00323EF2" w:rsidRPr="005D2BEB">
              <w:rPr>
                <w:rFonts w:cs="Times New Roman"/>
                <w:szCs w:val="20"/>
                <w:lang w:val="fr-CA"/>
              </w:rPr>
              <w:t xml:space="preserve">. </w:t>
            </w:r>
            <w:bookmarkEnd w:id="17"/>
          </w:p>
        </w:tc>
      </w:tr>
    </w:tbl>
    <w:p w14:paraId="0C06BCF3" w14:textId="5B414040" w:rsidR="00520B15" w:rsidRPr="005D2BEB" w:rsidRDefault="00323EF2" w:rsidP="00520B15">
      <w:pPr>
        <w:pStyle w:val="Subheading"/>
        <w:outlineLvl w:val="0"/>
        <w:rPr>
          <w:rFonts w:cs="Times New Roman"/>
          <w:lang w:val="fr-CA"/>
        </w:rPr>
      </w:pPr>
      <w:r w:rsidRPr="005D2BEB">
        <w:rPr>
          <w:rFonts w:eastAsia="MS Mincho"/>
          <w:lang w:val="fr-CA"/>
        </w:rPr>
        <w:t xml:space="preserve">5.2.       </w:t>
      </w:r>
      <w:r w:rsidR="00C801E4" w:rsidRPr="005D2BEB">
        <w:rPr>
          <w:rFonts w:eastAsia="MS Mincho"/>
          <w:lang w:val="fr-CA"/>
        </w:rPr>
        <w:t>Dangers spéciaux posés par la substance ou le mélange</w:t>
      </w:r>
    </w:p>
    <w:tbl>
      <w:tblPr>
        <w:tblpPr w:leftFromText="180" w:rightFromText="180" w:vertAnchor="text" w:horzAnchor="margin" w:tblpY="11"/>
        <w:tblW w:w="0" w:type="auto"/>
        <w:tblLayout w:type="fixed"/>
        <w:tblLook w:val="04A0" w:firstRow="1" w:lastRow="0" w:firstColumn="1" w:lastColumn="0" w:noHBand="0" w:noVBand="1"/>
      </w:tblPr>
      <w:tblGrid>
        <w:gridCol w:w="10998"/>
      </w:tblGrid>
      <w:tr w:rsidR="001D4D37" w:rsidRPr="005D2BEB" w14:paraId="77759F7A" w14:textId="77777777" w:rsidTr="00520B15">
        <w:trPr>
          <w:cantSplit/>
          <w:trHeight w:val="63"/>
        </w:trPr>
        <w:tc>
          <w:tcPr>
            <w:tcW w:w="10998" w:type="dxa"/>
          </w:tcPr>
          <w:p w14:paraId="798B7E35" w14:textId="54A4DC73" w:rsidR="00520B15" w:rsidRPr="005D2BEB" w:rsidRDefault="00CD106D" w:rsidP="008B50A6">
            <w:pPr>
              <w:rPr>
                <w:rFonts w:cs="Times New Roman"/>
                <w:szCs w:val="20"/>
                <w:lang w:val="fr-CA"/>
              </w:rPr>
            </w:pPr>
            <w:r w:rsidRPr="005D2BEB">
              <w:rPr>
                <w:rStyle w:val="FieldName-USTemplateChar"/>
                <w:lang w:val="fr-CA"/>
              </w:rPr>
              <w:t>Risque d</w:t>
            </w:r>
            <w:r w:rsidR="00532D64" w:rsidRPr="005D2BEB">
              <w:rPr>
                <w:rStyle w:val="FieldName-USTemplateChar"/>
                <w:lang w:val="fr-CA"/>
              </w:rPr>
              <w:t>’</w:t>
            </w:r>
            <w:r w:rsidRPr="005D2BEB">
              <w:rPr>
                <w:rStyle w:val="FieldName-USTemplateChar"/>
                <w:lang w:val="fr-CA"/>
              </w:rPr>
              <w:t>incendie </w:t>
            </w:r>
            <w:r w:rsidR="00323EF2" w:rsidRPr="005D2BEB">
              <w:rPr>
                <w:rFonts w:cs="Times New Roman"/>
                <w:b/>
                <w:szCs w:val="20"/>
                <w:lang w:val="fr-CA"/>
              </w:rPr>
              <w:t>:</w:t>
            </w:r>
            <w:r w:rsidR="00323EF2" w:rsidRPr="005D2BEB">
              <w:rPr>
                <w:rFonts w:cs="Times New Roman"/>
                <w:szCs w:val="20"/>
                <w:lang w:val="fr-CA"/>
              </w:rPr>
              <w:t xml:space="preserve"> </w:t>
            </w:r>
            <w:bookmarkStart w:id="18" w:name="exess_bm323__VLL_TL_2541"/>
            <w:r w:rsidRPr="005D2BEB">
              <w:rPr>
                <w:rFonts w:cs="Times New Roman"/>
                <w:szCs w:val="20"/>
                <w:lang w:val="fr-CA"/>
              </w:rPr>
              <w:t>Non considéré comme étant inflammable mais peut brûler à des températures élevées</w:t>
            </w:r>
            <w:r w:rsidR="00323EF2" w:rsidRPr="005D2BEB">
              <w:rPr>
                <w:rFonts w:cs="Times New Roman"/>
                <w:szCs w:val="20"/>
                <w:lang w:val="fr-CA"/>
              </w:rPr>
              <w:t xml:space="preserve">. </w:t>
            </w:r>
            <w:bookmarkEnd w:id="18"/>
          </w:p>
        </w:tc>
      </w:tr>
      <w:tr w:rsidR="001D4D37" w:rsidRPr="005D2BEB" w14:paraId="5AFC7BAB" w14:textId="77777777" w:rsidTr="00520B15">
        <w:trPr>
          <w:cantSplit/>
          <w:trHeight w:val="63"/>
        </w:trPr>
        <w:tc>
          <w:tcPr>
            <w:tcW w:w="10998" w:type="dxa"/>
          </w:tcPr>
          <w:p w14:paraId="7673FEA2" w14:textId="042562BB" w:rsidR="00520B15" w:rsidRPr="005D2BEB" w:rsidRDefault="00CD106D" w:rsidP="00CD106D">
            <w:pPr>
              <w:rPr>
                <w:rFonts w:cs="Times New Roman"/>
                <w:szCs w:val="20"/>
                <w:lang w:val="fr-CA"/>
              </w:rPr>
            </w:pPr>
            <w:r w:rsidRPr="005D2BEB">
              <w:rPr>
                <w:rStyle w:val="FieldName-USTemplateChar"/>
                <w:lang w:val="fr-CA"/>
              </w:rPr>
              <w:t>Risque d</w:t>
            </w:r>
            <w:r w:rsidR="00532D64" w:rsidRPr="005D2BEB">
              <w:rPr>
                <w:rStyle w:val="FieldName-USTemplateChar"/>
                <w:lang w:val="fr-CA"/>
              </w:rPr>
              <w:t>’</w:t>
            </w:r>
            <w:r w:rsidRPr="005D2BEB">
              <w:rPr>
                <w:rStyle w:val="FieldName-USTemplateChar"/>
                <w:lang w:val="fr-CA"/>
              </w:rPr>
              <w:t>e</w:t>
            </w:r>
            <w:r w:rsidR="00323EF2" w:rsidRPr="005D2BEB">
              <w:rPr>
                <w:rStyle w:val="FieldName-USTemplateChar"/>
                <w:lang w:val="fr-CA"/>
              </w:rPr>
              <w:t>xplosion</w:t>
            </w:r>
            <w:r w:rsidRPr="005D2BEB">
              <w:rPr>
                <w:rStyle w:val="FieldName-USTemplateChar"/>
                <w:lang w:val="fr-CA"/>
              </w:rPr>
              <w:t> </w:t>
            </w:r>
            <w:r w:rsidR="00323EF2" w:rsidRPr="005D2BEB">
              <w:rPr>
                <w:rFonts w:cs="Times New Roman"/>
                <w:b/>
                <w:szCs w:val="20"/>
                <w:lang w:val="fr-CA"/>
              </w:rPr>
              <w:t>:</w:t>
            </w:r>
            <w:r w:rsidR="00323EF2" w:rsidRPr="005D2BEB">
              <w:rPr>
                <w:rFonts w:cs="Times New Roman"/>
                <w:szCs w:val="20"/>
                <w:lang w:val="fr-CA"/>
              </w:rPr>
              <w:t xml:space="preserve"> </w:t>
            </w:r>
            <w:bookmarkStart w:id="19" w:name="exess_bm324__VLL_TL_2541"/>
            <w:r w:rsidRPr="005D2BEB">
              <w:rPr>
                <w:rFonts w:cs="Times New Roman"/>
                <w:szCs w:val="20"/>
                <w:lang w:val="fr-CA"/>
              </w:rPr>
              <w:t>Le p</w:t>
            </w:r>
            <w:r w:rsidR="00323EF2" w:rsidRPr="005D2BEB">
              <w:rPr>
                <w:rFonts w:cs="Times New Roman"/>
                <w:szCs w:val="20"/>
                <w:lang w:val="fr-CA"/>
              </w:rPr>
              <w:t>rodu</w:t>
            </w:r>
            <w:r w:rsidRPr="005D2BEB">
              <w:rPr>
                <w:rFonts w:cs="Times New Roman"/>
                <w:szCs w:val="20"/>
                <w:lang w:val="fr-CA"/>
              </w:rPr>
              <w:t>i</w:t>
            </w:r>
            <w:r w:rsidR="00323EF2" w:rsidRPr="005D2BEB">
              <w:rPr>
                <w:rFonts w:cs="Times New Roman"/>
                <w:szCs w:val="20"/>
                <w:lang w:val="fr-CA"/>
              </w:rPr>
              <w:t xml:space="preserve">t </w:t>
            </w:r>
            <w:r w:rsidRPr="005D2BEB">
              <w:rPr>
                <w:rFonts w:cs="Times New Roman"/>
                <w:szCs w:val="20"/>
                <w:lang w:val="fr-CA"/>
              </w:rPr>
              <w:t>n</w:t>
            </w:r>
            <w:r w:rsidR="00532D64" w:rsidRPr="005D2BEB">
              <w:rPr>
                <w:rFonts w:cs="Times New Roman"/>
                <w:szCs w:val="20"/>
                <w:lang w:val="fr-CA"/>
              </w:rPr>
              <w:t>’</w:t>
            </w:r>
            <w:r w:rsidRPr="005D2BEB">
              <w:rPr>
                <w:rFonts w:cs="Times New Roman"/>
                <w:szCs w:val="20"/>
                <w:lang w:val="fr-CA"/>
              </w:rPr>
              <w:t xml:space="preserve">est pas </w:t>
            </w:r>
            <w:r w:rsidR="00323EF2" w:rsidRPr="005D2BEB">
              <w:rPr>
                <w:rFonts w:cs="Times New Roman"/>
                <w:szCs w:val="20"/>
                <w:lang w:val="fr-CA"/>
              </w:rPr>
              <w:t>explosi</w:t>
            </w:r>
            <w:r w:rsidRPr="005D2BEB">
              <w:rPr>
                <w:rFonts w:cs="Times New Roman"/>
                <w:szCs w:val="20"/>
                <w:lang w:val="fr-CA"/>
              </w:rPr>
              <w:t>f</w:t>
            </w:r>
            <w:r w:rsidR="00323EF2" w:rsidRPr="005D2BEB">
              <w:rPr>
                <w:rFonts w:cs="Times New Roman"/>
                <w:szCs w:val="20"/>
                <w:lang w:val="fr-CA"/>
              </w:rPr>
              <w:t xml:space="preserve">. </w:t>
            </w:r>
            <w:bookmarkEnd w:id="19"/>
          </w:p>
        </w:tc>
      </w:tr>
      <w:tr w:rsidR="001D4D37" w:rsidRPr="005D2BEB" w14:paraId="4DE78C1A" w14:textId="77777777" w:rsidTr="00520B15">
        <w:trPr>
          <w:cantSplit/>
          <w:trHeight w:val="63"/>
        </w:trPr>
        <w:tc>
          <w:tcPr>
            <w:tcW w:w="10998" w:type="dxa"/>
          </w:tcPr>
          <w:p w14:paraId="232141D7" w14:textId="37DC8D7F" w:rsidR="00520B15" w:rsidRPr="005D2BEB" w:rsidRDefault="00323EF2" w:rsidP="008B50A6">
            <w:pPr>
              <w:rPr>
                <w:rFonts w:cs="Times New Roman"/>
                <w:szCs w:val="20"/>
                <w:lang w:val="fr-CA"/>
              </w:rPr>
            </w:pPr>
            <w:r w:rsidRPr="005D2BEB">
              <w:rPr>
                <w:rStyle w:val="FieldName-USTemplateChar"/>
                <w:lang w:val="fr-CA"/>
              </w:rPr>
              <w:t>R</w:t>
            </w:r>
            <w:r w:rsidR="00CD106D" w:rsidRPr="005D2BEB">
              <w:rPr>
                <w:rStyle w:val="FieldName-USTemplateChar"/>
                <w:lang w:val="fr-CA"/>
              </w:rPr>
              <w:t>é</w:t>
            </w:r>
            <w:r w:rsidRPr="005D2BEB">
              <w:rPr>
                <w:rStyle w:val="FieldName-USTemplateChar"/>
                <w:lang w:val="fr-CA"/>
              </w:rPr>
              <w:t>activit</w:t>
            </w:r>
            <w:r w:rsidR="00CD106D" w:rsidRPr="005D2BEB">
              <w:rPr>
                <w:rStyle w:val="FieldName-USTemplateChar"/>
                <w:lang w:val="fr-CA"/>
              </w:rPr>
              <w:t>é </w:t>
            </w:r>
            <w:r w:rsidRPr="005D2BEB">
              <w:rPr>
                <w:rFonts w:cs="Times New Roman"/>
                <w:b/>
                <w:szCs w:val="20"/>
                <w:lang w:val="fr-CA"/>
              </w:rPr>
              <w:t>:</w:t>
            </w:r>
            <w:r w:rsidRPr="005D2BEB">
              <w:rPr>
                <w:rFonts w:cs="Times New Roman"/>
                <w:szCs w:val="20"/>
                <w:lang w:val="fr-CA"/>
              </w:rPr>
              <w:t xml:space="preserve"> </w:t>
            </w:r>
            <w:bookmarkStart w:id="20" w:name="exess_bm325__VLL_TL_2541"/>
            <w:r w:rsidR="00BD23FC" w:rsidRPr="005D2BEB">
              <w:rPr>
                <w:rFonts w:cs="Times New Roman"/>
                <w:szCs w:val="20"/>
                <w:lang w:val="fr-CA"/>
              </w:rPr>
              <w:t>Des réactions dangereuses ne se produiront pas dans des conditions normales</w:t>
            </w:r>
            <w:r w:rsidRPr="005D2BEB">
              <w:rPr>
                <w:rFonts w:cs="Times New Roman"/>
                <w:szCs w:val="20"/>
                <w:lang w:val="fr-CA"/>
              </w:rPr>
              <w:t xml:space="preserve">. </w:t>
            </w:r>
            <w:bookmarkEnd w:id="20"/>
          </w:p>
        </w:tc>
      </w:tr>
    </w:tbl>
    <w:p w14:paraId="46F6A7B9" w14:textId="1DD625EF" w:rsidR="00520B15" w:rsidRPr="005D2BEB" w:rsidRDefault="00323EF2" w:rsidP="00520B15">
      <w:pPr>
        <w:pStyle w:val="Subheading"/>
        <w:outlineLvl w:val="0"/>
        <w:rPr>
          <w:rFonts w:cs="Times New Roman"/>
          <w:lang w:val="fr-CA"/>
        </w:rPr>
      </w:pPr>
      <w:r w:rsidRPr="005D2BEB">
        <w:rPr>
          <w:rFonts w:eastAsia="MS Mincho"/>
          <w:lang w:val="fr-CA"/>
        </w:rPr>
        <w:t xml:space="preserve">5.3.       </w:t>
      </w:r>
      <w:r w:rsidR="00BD23FC" w:rsidRPr="005D2BEB">
        <w:rPr>
          <w:rFonts w:eastAsia="MS Mincho"/>
          <w:lang w:val="fr-CA"/>
        </w:rPr>
        <w:t>Conseils pour les pompiers</w:t>
      </w:r>
    </w:p>
    <w:tbl>
      <w:tblPr>
        <w:tblW w:w="11002" w:type="dxa"/>
        <w:tblInd w:w="-4" w:type="dxa"/>
        <w:tblLayout w:type="fixed"/>
        <w:tblLook w:val="04A0" w:firstRow="1" w:lastRow="0" w:firstColumn="1" w:lastColumn="0" w:noHBand="0" w:noVBand="1"/>
      </w:tblPr>
      <w:tblGrid>
        <w:gridCol w:w="11002"/>
      </w:tblGrid>
      <w:tr w:rsidR="001D4D37" w:rsidRPr="005D2BEB" w14:paraId="6839080A" w14:textId="77777777" w:rsidTr="00520B15">
        <w:trPr>
          <w:cantSplit/>
          <w:trHeight w:val="63"/>
        </w:trPr>
        <w:tc>
          <w:tcPr>
            <w:tcW w:w="11002" w:type="dxa"/>
          </w:tcPr>
          <w:p w14:paraId="7F8D3BB8" w14:textId="60008FE6" w:rsidR="00520B15" w:rsidRPr="005D2BEB" w:rsidRDefault="00323EF2" w:rsidP="008D05EA">
            <w:pPr>
              <w:rPr>
                <w:rFonts w:cs="Times New Roman"/>
                <w:szCs w:val="20"/>
                <w:lang w:val="fr-CA"/>
              </w:rPr>
            </w:pPr>
            <w:r w:rsidRPr="005D2BEB">
              <w:rPr>
                <w:rStyle w:val="FieldName-USTemplateChar"/>
                <w:lang w:val="fr-CA"/>
              </w:rPr>
              <w:t>Pr</w:t>
            </w:r>
            <w:r w:rsidR="008B50A6" w:rsidRPr="005D2BEB">
              <w:rPr>
                <w:rStyle w:val="FieldName-USTemplateChar"/>
                <w:lang w:val="fr-CA"/>
              </w:rPr>
              <w:t>é</w:t>
            </w:r>
            <w:r w:rsidRPr="005D2BEB">
              <w:rPr>
                <w:rStyle w:val="FieldName-USTemplateChar"/>
                <w:lang w:val="fr-CA"/>
              </w:rPr>
              <w:t>caution</w:t>
            </w:r>
            <w:r w:rsidR="008B50A6" w:rsidRPr="005D2BEB">
              <w:rPr>
                <w:rStyle w:val="FieldName-USTemplateChar"/>
                <w:lang w:val="fr-CA"/>
              </w:rPr>
              <w:t>s à prendre en cas d</w:t>
            </w:r>
            <w:r w:rsidR="00532D64" w:rsidRPr="005D2BEB">
              <w:rPr>
                <w:rStyle w:val="FieldName-USTemplateChar"/>
                <w:lang w:val="fr-CA"/>
              </w:rPr>
              <w:t>’</w:t>
            </w:r>
            <w:r w:rsidR="008B50A6" w:rsidRPr="005D2BEB">
              <w:rPr>
                <w:rStyle w:val="FieldName-USTemplateChar"/>
                <w:lang w:val="fr-CA"/>
              </w:rPr>
              <w:t>incendie </w:t>
            </w:r>
            <w:r w:rsidRPr="005D2BEB">
              <w:rPr>
                <w:rFonts w:cs="Times New Roman"/>
                <w:b/>
                <w:szCs w:val="20"/>
                <w:lang w:val="fr-CA"/>
              </w:rPr>
              <w:t>:</w:t>
            </w:r>
            <w:r w:rsidRPr="005D2BEB">
              <w:rPr>
                <w:rFonts w:cs="Times New Roman"/>
                <w:szCs w:val="20"/>
                <w:lang w:val="fr-CA"/>
              </w:rPr>
              <w:t xml:space="preserve"> </w:t>
            </w:r>
            <w:bookmarkStart w:id="21" w:name="exess_bm326__VLL_TL_2541"/>
            <w:r w:rsidR="008D05EA" w:rsidRPr="005D2BEB">
              <w:rPr>
                <w:rFonts w:cs="Times New Roman"/>
                <w:szCs w:val="20"/>
                <w:lang w:val="fr-CA"/>
              </w:rPr>
              <w:t>F</w:t>
            </w:r>
            <w:r w:rsidR="008B50A6" w:rsidRPr="005D2BEB">
              <w:rPr>
                <w:rFonts w:cs="Times New Roman"/>
                <w:szCs w:val="20"/>
                <w:lang w:val="fr-CA"/>
              </w:rPr>
              <w:t>aire preuve de prudence lors de la lutte contre tout incendie chimique</w:t>
            </w:r>
            <w:r w:rsidRPr="005D2BEB">
              <w:rPr>
                <w:rFonts w:cs="Times New Roman"/>
                <w:szCs w:val="20"/>
                <w:lang w:val="fr-CA"/>
              </w:rPr>
              <w:t xml:space="preserve">. </w:t>
            </w:r>
            <w:bookmarkEnd w:id="21"/>
          </w:p>
        </w:tc>
      </w:tr>
      <w:tr w:rsidR="001D4D37" w:rsidRPr="005D2BEB" w14:paraId="7A11FB6B" w14:textId="77777777" w:rsidTr="00520B15">
        <w:trPr>
          <w:cantSplit/>
          <w:trHeight w:val="63"/>
        </w:trPr>
        <w:tc>
          <w:tcPr>
            <w:tcW w:w="11002" w:type="dxa"/>
          </w:tcPr>
          <w:p w14:paraId="6EF64DC2" w14:textId="585A7229" w:rsidR="00520B15" w:rsidRPr="005D2BEB" w:rsidRDefault="008B50A6" w:rsidP="00520B15">
            <w:pPr>
              <w:rPr>
                <w:rFonts w:cs="Times New Roman"/>
                <w:b/>
                <w:szCs w:val="20"/>
                <w:lang w:val="fr-CA"/>
              </w:rPr>
            </w:pPr>
            <w:r w:rsidRPr="005D2BEB">
              <w:rPr>
                <w:rStyle w:val="FieldName-USTemplateChar"/>
                <w:lang w:val="fr-CA"/>
              </w:rPr>
              <w:t>Instructions pour la lutte contre l</w:t>
            </w:r>
            <w:r w:rsidR="00532D64" w:rsidRPr="005D2BEB">
              <w:rPr>
                <w:rStyle w:val="FieldName-USTemplateChar"/>
                <w:lang w:val="fr-CA"/>
              </w:rPr>
              <w:t>’</w:t>
            </w:r>
            <w:r w:rsidRPr="005D2BEB">
              <w:rPr>
                <w:rStyle w:val="FieldName-USTemplateChar"/>
                <w:lang w:val="fr-CA"/>
              </w:rPr>
              <w:t xml:space="preserve">incendie : </w:t>
            </w:r>
            <w:r w:rsidRPr="005D2BEB">
              <w:rPr>
                <w:rStyle w:val="FieldName-USTemplateChar"/>
                <w:b w:val="0"/>
                <w:lang w:val="fr-CA"/>
              </w:rPr>
              <w:t>Utiliser de l</w:t>
            </w:r>
            <w:r w:rsidR="00532D64" w:rsidRPr="005D2BEB">
              <w:rPr>
                <w:rStyle w:val="FieldName-USTemplateChar"/>
                <w:b w:val="0"/>
                <w:lang w:val="fr-CA"/>
              </w:rPr>
              <w:t>’</w:t>
            </w:r>
            <w:r w:rsidRPr="005D2BEB">
              <w:rPr>
                <w:rStyle w:val="FieldName-USTemplateChar"/>
                <w:b w:val="0"/>
                <w:lang w:val="fr-CA"/>
              </w:rPr>
              <w:t>eau pulvérisée ou du brouillard d</w:t>
            </w:r>
            <w:r w:rsidR="00532D64" w:rsidRPr="005D2BEB">
              <w:rPr>
                <w:rStyle w:val="FieldName-USTemplateChar"/>
                <w:b w:val="0"/>
                <w:lang w:val="fr-CA"/>
              </w:rPr>
              <w:t>’</w:t>
            </w:r>
            <w:r w:rsidRPr="005D2BEB">
              <w:rPr>
                <w:rStyle w:val="FieldName-USTemplateChar"/>
                <w:b w:val="0"/>
                <w:lang w:val="fr-CA"/>
              </w:rPr>
              <w:t>eau pour refroidir les récipients exposés</w:t>
            </w:r>
            <w:r w:rsidR="00323EF2" w:rsidRPr="005D2BEB">
              <w:rPr>
                <w:rFonts w:cs="Times New Roman"/>
                <w:b/>
                <w:szCs w:val="20"/>
                <w:lang w:val="fr-CA"/>
              </w:rPr>
              <w:t>.</w:t>
            </w:r>
          </w:p>
        </w:tc>
      </w:tr>
      <w:tr w:rsidR="001D4D37" w:rsidRPr="005D2BEB" w14:paraId="23C72C09" w14:textId="77777777" w:rsidTr="00520B15">
        <w:trPr>
          <w:cantSplit/>
          <w:trHeight w:val="174"/>
        </w:trPr>
        <w:tc>
          <w:tcPr>
            <w:tcW w:w="11002" w:type="dxa"/>
          </w:tcPr>
          <w:p w14:paraId="1EE72019" w14:textId="2896F52D" w:rsidR="00520B15" w:rsidRPr="005D2BEB" w:rsidRDefault="008B50A6" w:rsidP="00520B15">
            <w:pPr>
              <w:rPr>
                <w:rFonts w:cs="Times New Roman"/>
                <w:szCs w:val="20"/>
                <w:lang w:val="fr-CA"/>
              </w:rPr>
            </w:pPr>
            <w:r w:rsidRPr="005D2BEB">
              <w:rPr>
                <w:rStyle w:val="FieldName-USTemplateChar"/>
                <w:lang w:val="fr-CA"/>
              </w:rPr>
              <w:t>Protection pendant la lutte contre l</w:t>
            </w:r>
            <w:r w:rsidR="00532D64" w:rsidRPr="005D2BEB">
              <w:rPr>
                <w:rStyle w:val="FieldName-USTemplateChar"/>
                <w:lang w:val="fr-CA"/>
              </w:rPr>
              <w:t>’</w:t>
            </w:r>
            <w:r w:rsidRPr="005D2BEB">
              <w:rPr>
                <w:rStyle w:val="FieldName-USTemplateChar"/>
                <w:lang w:val="fr-CA"/>
              </w:rPr>
              <w:t xml:space="preserve">incendie : </w:t>
            </w:r>
            <w:r w:rsidRPr="005D2BEB">
              <w:rPr>
                <w:rStyle w:val="FieldName-USTemplateChar"/>
                <w:b w:val="0"/>
                <w:lang w:val="fr-CA"/>
              </w:rPr>
              <w:t>Ne pas pénétrer dans la zone incendiée sans porter l</w:t>
            </w:r>
            <w:r w:rsidR="00532D64" w:rsidRPr="005D2BEB">
              <w:rPr>
                <w:rStyle w:val="FieldName-USTemplateChar"/>
                <w:b w:val="0"/>
                <w:lang w:val="fr-CA"/>
              </w:rPr>
              <w:t>’</w:t>
            </w:r>
            <w:r w:rsidRPr="005D2BEB">
              <w:rPr>
                <w:rStyle w:val="FieldName-USTemplateChar"/>
                <w:b w:val="0"/>
                <w:lang w:val="fr-CA"/>
              </w:rPr>
              <w:t>équipement de protection qui convient, notamment une protection respiratoire</w:t>
            </w:r>
            <w:bookmarkStart w:id="22" w:name="exess_bm327__VLL_TL_2541"/>
            <w:r w:rsidR="00323EF2" w:rsidRPr="005D2BEB">
              <w:rPr>
                <w:rFonts w:cs="Times New Roman"/>
                <w:b/>
                <w:szCs w:val="20"/>
                <w:lang w:val="fr-CA"/>
              </w:rPr>
              <w:t>.</w:t>
            </w:r>
            <w:r w:rsidR="00323EF2" w:rsidRPr="005D2BEB">
              <w:rPr>
                <w:rFonts w:cs="Times New Roman"/>
                <w:szCs w:val="20"/>
                <w:lang w:val="fr-CA"/>
              </w:rPr>
              <w:t xml:space="preserve"> </w:t>
            </w:r>
            <w:bookmarkEnd w:id="22"/>
          </w:p>
        </w:tc>
      </w:tr>
      <w:tr w:rsidR="001D4D37" w:rsidRPr="005D2BEB" w14:paraId="7F0B54F9" w14:textId="77777777" w:rsidTr="00520B15">
        <w:trPr>
          <w:cantSplit/>
          <w:trHeight w:val="174"/>
        </w:trPr>
        <w:tc>
          <w:tcPr>
            <w:tcW w:w="11002" w:type="dxa"/>
          </w:tcPr>
          <w:p w14:paraId="2AF11DA7" w14:textId="2B4073B2" w:rsidR="00520B15" w:rsidRPr="005D2BEB" w:rsidRDefault="0090447E" w:rsidP="002248F4">
            <w:pPr>
              <w:rPr>
                <w:rFonts w:cs="Times New Roman"/>
                <w:szCs w:val="20"/>
                <w:lang w:val="fr-CA"/>
              </w:rPr>
            </w:pPr>
            <w:r w:rsidRPr="005D2BEB">
              <w:rPr>
                <w:rFonts w:cs="Times New Roman"/>
                <w:b/>
                <w:szCs w:val="20"/>
                <w:lang w:val="fr-CA"/>
              </w:rPr>
              <w:t xml:space="preserve">Produits de combustion dangereux : </w:t>
            </w:r>
            <w:r w:rsidRPr="005D2BEB">
              <w:rPr>
                <w:rFonts w:cs="Times New Roman"/>
                <w:szCs w:val="20"/>
                <w:lang w:val="fr-CA"/>
              </w:rPr>
              <w:t xml:space="preserve">Monoxyde de carbone, dioxyde de carbone et hydrocarbures non brûlés (fumée). Oxydes de soufre. </w:t>
            </w:r>
            <w:r w:rsidR="002248F4">
              <w:rPr>
                <w:rFonts w:cs="Times New Roman"/>
                <w:szCs w:val="20"/>
                <w:lang w:val="fr-CA"/>
              </w:rPr>
              <w:t>Oxydes d’azote</w:t>
            </w:r>
            <w:r w:rsidRPr="005D2BEB">
              <w:rPr>
                <w:rFonts w:cs="Times New Roman"/>
                <w:szCs w:val="20"/>
                <w:lang w:val="fr-CA"/>
              </w:rPr>
              <w:t>. Émanations toxiques</w:t>
            </w:r>
            <w:r w:rsidR="00912DB0" w:rsidRPr="005D2BEB">
              <w:rPr>
                <w:rFonts w:cs="Times New Roman"/>
                <w:szCs w:val="20"/>
                <w:lang w:val="fr-CA"/>
              </w:rPr>
              <w:t>.</w:t>
            </w:r>
          </w:p>
        </w:tc>
      </w:tr>
      <w:tr w:rsidR="001D4D37" w:rsidRPr="005D2BEB" w14:paraId="0596E7E3" w14:textId="77777777" w:rsidTr="00520B15">
        <w:trPr>
          <w:cantSplit/>
          <w:trHeight w:val="225"/>
        </w:trPr>
        <w:tc>
          <w:tcPr>
            <w:tcW w:w="11002" w:type="dxa"/>
          </w:tcPr>
          <w:p w14:paraId="424C03A8" w14:textId="73265C11" w:rsidR="009D7E0D" w:rsidRPr="005D2BEB" w:rsidRDefault="00323EF2" w:rsidP="009D7E0D">
            <w:pPr>
              <w:pStyle w:val="Subheading"/>
              <w:outlineLvl w:val="0"/>
              <w:rPr>
                <w:rFonts w:cs="Times New Roman"/>
                <w:lang w:val="fr-CA"/>
              </w:rPr>
            </w:pPr>
            <w:r w:rsidRPr="005D2BEB">
              <w:rPr>
                <w:rFonts w:eastAsia="MS Mincho"/>
                <w:lang w:val="fr-CA"/>
              </w:rPr>
              <w:t xml:space="preserve">5.4.       </w:t>
            </w:r>
            <w:r w:rsidR="0090447E" w:rsidRPr="005D2BEB">
              <w:rPr>
                <w:rFonts w:eastAsia="MS Mincho"/>
                <w:lang w:val="fr-CA"/>
              </w:rPr>
              <w:t>Référence à d</w:t>
            </w:r>
            <w:r w:rsidR="00532D64" w:rsidRPr="005D2BEB">
              <w:rPr>
                <w:rFonts w:eastAsia="MS Mincho"/>
                <w:lang w:val="fr-CA"/>
              </w:rPr>
              <w:t>’</w:t>
            </w:r>
            <w:r w:rsidR="0090447E" w:rsidRPr="005D2BEB">
              <w:rPr>
                <w:rFonts w:eastAsia="MS Mincho"/>
                <w:lang w:val="fr-CA"/>
              </w:rPr>
              <w:t>autres sections</w:t>
            </w:r>
          </w:p>
          <w:p w14:paraId="79351C98" w14:textId="2FA24EFD" w:rsidR="00520B15" w:rsidRPr="005D2BEB" w:rsidRDefault="0090447E" w:rsidP="00520B15">
            <w:pPr>
              <w:rPr>
                <w:rFonts w:cs="Times New Roman"/>
                <w:szCs w:val="20"/>
                <w:lang w:val="fr-CA"/>
              </w:rPr>
            </w:pPr>
            <w:r w:rsidRPr="005D2BEB">
              <w:rPr>
                <w:rFonts w:cs="Times New Roman"/>
                <w:szCs w:val="20"/>
                <w:lang w:val="fr-CA"/>
              </w:rPr>
              <w:t>Voir les propriétés d</w:t>
            </w:r>
            <w:r w:rsidR="00532D64" w:rsidRPr="005D2BEB">
              <w:rPr>
                <w:rFonts w:cs="Times New Roman"/>
                <w:szCs w:val="20"/>
                <w:lang w:val="fr-CA"/>
              </w:rPr>
              <w:t>’</w:t>
            </w:r>
            <w:r w:rsidR="00307C66">
              <w:rPr>
                <w:rFonts w:cs="Times New Roman"/>
                <w:szCs w:val="20"/>
                <w:lang w:val="fr-CA"/>
              </w:rPr>
              <w:t>inflammabilité à la s</w:t>
            </w:r>
            <w:r w:rsidRPr="005D2BEB">
              <w:rPr>
                <w:rFonts w:cs="Times New Roman"/>
                <w:szCs w:val="20"/>
                <w:lang w:val="fr-CA"/>
              </w:rPr>
              <w:t>ection 9</w:t>
            </w:r>
            <w:r w:rsidR="00323EF2" w:rsidRPr="005D2BEB">
              <w:rPr>
                <w:rFonts w:cs="Times New Roman"/>
                <w:szCs w:val="20"/>
                <w:lang w:val="fr-CA"/>
              </w:rPr>
              <w:t>.</w:t>
            </w:r>
          </w:p>
        </w:tc>
      </w:tr>
    </w:tbl>
    <w:p w14:paraId="094A9BE7" w14:textId="77777777" w:rsidR="00520B15" w:rsidRPr="005D2BEB" w:rsidRDefault="00520B15" w:rsidP="00520B15">
      <w:pPr>
        <w:pStyle w:val="SpacingBeforeSubheading"/>
        <w:rPr>
          <w:lang w:val="fr-CA"/>
        </w:rPr>
      </w:pPr>
    </w:p>
    <w:p w14:paraId="0E4B9562" w14:textId="513CCA9F" w:rsidR="00520B15" w:rsidRPr="005D2BEB" w:rsidRDefault="00323EF2" w:rsidP="00520B15">
      <w:pPr>
        <w:pStyle w:val="Heading"/>
        <w:tabs>
          <w:tab w:val="right" w:pos="10890"/>
        </w:tabs>
        <w:ind w:left="-90"/>
        <w:rPr>
          <w:szCs w:val="24"/>
          <w:lang w:val="fr-CA"/>
        </w:rPr>
      </w:pPr>
      <w:r w:rsidRPr="005D2BEB">
        <w:rPr>
          <w:szCs w:val="24"/>
          <w:lang w:val="fr-CA"/>
        </w:rPr>
        <w:t>SECTION 6</w:t>
      </w:r>
      <w:r w:rsidR="005C2BB0" w:rsidRPr="005D2BEB">
        <w:rPr>
          <w:szCs w:val="24"/>
          <w:lang w:val="fr-CA"/>
        </w:rPr>
        <w:t> </w:t>
      </w:r>
      <w:r w:rsidRPr="005D2BEB">
        <w:rPr>
          <w:szCs w:val="24"/>
          <w:lang w:val="fr-CA"/>
        </w:rPr>
        <w:t xml:space="preserve">: </w:t>
      </w:r>
      <w:r w:rsidR="005C2BB0" w:rsidRPr="005D2BEB">
        <w:rPr>
          <w:szCs w:val="24"/>
          <w:lang w:val="fr-CA"/>
        </w:rPr>
        <w:t>MESURES À PRENDRE EN CAS DE DÉVERSEMENTS ACCIDENTELS</w:t>
      </w:r>
      <w:r w:rsidRPr="005D2BEB">
        <w:rPr>
          <w:szCs w:val="24"/>
          <w:lang w:val="fr-CA"/>
        </w:rPr>
        <w:tab/>
      </w:r>
    </w:p>
    <w:p w14:paraId="04AE8761" w14:textId="7F09A257" w:rsidR="00520B15" w:rsidRPr="005D2BEB" w:rsidRDefault="00323EF2" w:rsidP="00520B15">
      <w:pPr>
        <w:pStyle w:val="Subheading"/>
        <w:outlineLvl w:val="0"/>
        <w:rPr>
          <w:rFonts w:cs="Times New Roman"/>
          <w:b w:val="0"/>
          <w:sz w:val="20"/>
          <w:szCs w:val="18"/>
          <w:lang w:val="fr-CA"/>
        </w:rPr>
      </w:pPr>
      <w:r w:rsidRPr="005D2BEB">
        <w:rPr>
          <w:rFonts w:eastAsia="MS Mincho"/>
          <w:lang w:val="fr-CA"/>
        </w:rPr>
        <w:t xml:space="preserve">6.1.       </w:t>
      </w:r>
      <w:bookmarkStart w:id="23" w:name="exess_bm329__VLL_TL_2541"/>
      <w:r w:rsidR="0090447E" w:rsidRPr="005D2BEB">
        <w:rPr>
          <w:rFonts w:eastAsia="MS Mincho"/>
          <w:lang w:val="fr-CA"/>
        </w:rPr>
        <w:t>Précautions individuelles, équipements de protection et mesures d</w:t>
      </w:r>
      <w:r w:rsidR="00532D64" w:rsidRPr="005D2BEB">
        <w:rPr>
          <w:rFonts w:eastAsia="MS Mincho"/>
          <w:lang w:val="fr-CA"/>
        </w:rPr>
        <w:t>’</w:t>
      </w:r>
      <w:r w:rsidR="0090447E" w:rsidRPr="005D2BEB">
        <w:rPr>
          <w:rFonts w:eastAsia="MS Mincho"/>
          <w:lang w:val="fr-CA"/>
        </w:rPr>
        <w:t>urgence</w:t>
      </w:r>
    </w:p>
    <w:tbl>
      <w:tblPr>
        <w:tblW w:w="0" w:type="auto"/>
        <w:tblInd w:w="-4" w:type="dxa"/>
        <w:tblLayout w:type="fixed"/>
        <w:tblLook w:val="04A0" w:firstRow="1" w:lastRow="0" w:firstColumn="1" w:lastColumn="0" w:noHBand="0" w:noVBand="1"/>
      </w:tblPr>
      <w:tblGrid>
        <w:gridCol w:w="11002"/>
      </w:tblGrid>
      <w:tr w:rsidR="001D4D37" w:rsidRPr="005D2BEB" w14:paraId="3D6337C4" w14:textId="77777777" w:rsidTr="00520B15">
        <w:trPr>
          <w:cantSplit/>
          <w:trHeight w:val="63"/>
        </w:trPr>
        <w:tc>
          <w:tcPr>
            <w:tcW w:w="11002" w:type="dxa"/>
          </w:tcPr>
          <w:p w14:paraId="368C3F3F" w14:textId="6CF607EF" w:rsidR="00520B15" w:rsidRPr="005D2BEB" w:rsidRDefault="0090447E" w:rsidP="0090447E">
            <w:pPr>
              <w:rPr>
                <w:rFonts w:cs="Times New Roman"/>
                <w:lang w:val="fr-CA"/>
              </w:rPr>
            </w:pPr>
            <w:r w:rsidRPr="005D2BEB">
              <w:rPr>
                <w:rStyle w:val="FieldName-USTemplateChar"/>
                <w:lang w:val="fr-CA"/>
              </w:rPr>
              <w:t>Mesures générales </w:t>
            </w:r>
            <w:r w:rsidR="00323EF2" w:rsidRPr="005D2BEB">
              <w:rPr>
                <w:rFonts w:cs="Times New Roman"/>
                <w:b/>
                <w:lang w:val="fr-CA"/>
              </w:rPr>
              <w:t xml:space="preserve">: </w:t>
            </w:r>
            <w:r w:rsidRPr="005D2BEB">
              <w:rPr>
                <w:rFonts w:cs="Times New Roman"/>
                <w:lang w:val="fr-CA"/>
              </w:rPr>
              <w:t xml:space="preserve">Éviter le contact prolongé avec les yeux, la peau et les vêtements. </w:t>
            </w:r>
            <w:r w:rsidR="00511CDD" w:rsidRPr="005D2BEB">
              <w:rPr>
                <w:rFonts w:cs="Times New Roman"/>
                <w:lang w:val="fr-CA"/>
              </w:rPr>
              <w:t xml:space="preserve">Éviter de respirer (les vapeurs, les brouillards, les aérosols). </w:t>
            </w:r>
            <w:r w:rsidRPr="005D2BEB">
              <w:rPr>
                <w:rFonts w:cs="Times New Roman"/>
                <w:lang w:val="fr-CA"/>
              </w:rPr>
              <w:t>La matière déversée peut présenter un risque de glissade</w:t>
            </w:r>
            <w:r w:rsidR="00757EBF" w:rsidRPr="005D2BEB">
              <w:rPr>
                <w:rFonts w:cs="Times New Roman"/>
                <w:lang w:val="fr-CA"/>
              </w:rPr>
              <w:t xml:space="preserve">. </w:t>
            </w:r>
          </w:p>
        </w:tc>
      </w:tr>
    </w:tbl>
    <w:bookmarkEnd w:id="23"/>
    <w:p w14:paraId="225F38EA" w14:textId="1D9C56A6" w:rsidR="00520B15" w:rsidRPr="005D2BEB" w:rsidRDefault="00323EF2" w:rsidP="00520B15">
      <w:pPr>
        <w:pStyle w:val="Subsubheading"/>
        <w:outlineLvl w:val="0"/>
        <w:rPr>
          <w:rFonts w:cs="Times New Roman"/>
          <w:b w:val="0"/>
          <w:lang w:val="fr-CA"/>
        </w:rPr>
      </w:pPr>
      <w:r w:rsidRPr="005D2BEB">
        <w:rPr>
          <w:rFonts w:eastAsia="MS Mincho"/>
          <w:lang w:val="fr-CA"/>
        </w:rPr>
        <w:t xml:space="preserve">6.1.1.      </w:t>
      </w:r>
      <w:r w:rsidR="00AD7BE4" w:rsidRPr="005D2BEB">
        <w:rPr>
          <w:rFonts w:eastAsia="MS Mincho"/>
          <w:lang w:val="fr-CA"/>
        </w:rPr>
        <w:t>Pour le personnel autre que celui affecté aux urgences</w:t>
      </w:r>
      <w:r w:rsidRPr="005D2BEB">
        <w:rPr>
          <w:rFonts w:cs="Times New Roman"/>
          <w:b w:val="0"/>
          <w:lang w:val="fr-CA"/>
        </w:rPr>
        <w:t xml:space="preserve"> </w:t>
      </w:r>
      <w:bookmarkStart w:id="24" w:name="exess_bm330__VLL_TL_2541"/>
    </w:p>
    <w:tbl>
      <w:tblPr>
        <w:tblW w:w="11002" w:type="dxa"/>
        <w:tblInd w:w="-4" w:type="dxa"/>
        <w:tblLayout w:type="fixed"/>
        <w:tblLook w:val="04A0" w:firstRow="1" w:lastRow="0" w:firstColumn="1" w:lastColumn="0" w:noHBand="0" w:noVBand="1"/>
      </w:tblPr>
      <w:tblGrid>
        <w:gridCol w:w="11002"/>
      </w:tblGrid>
      <w:tr w:rsidR="001D4D37" w:rsidRPr="005D2BEB" w14:paraId="27166B68" w14:textId="77777777" w:rsidTr="00520B15">
        <w:trPr>
          <w:cantSplit/>
          <w:trHeight w:val="225"/>
        </w:trPr>
        <w:tc>
          <w:tcPr>
            <w:tcW w:w="11002" w:type="dxa"/>
          </w:tcPr>
          <w:p w14:paraId="3A173343" w14:textId="084CC2F4" w:rsidR="00520B15" w:rsidRPr="005D2BEB" w:rsidRDefault="00AD7BE4" w:rsidP="00AD7BE4">
            <w:pPr>
              <w:rPr>
                <w:rFonts w:cs="Times New Roman"/>
                <w:lang w:val="fr-CA"/>
              </w:rPr>
            </w:pPr>
            <w:r w:rsidRPr="005D2BEB">
              <w:rPr>
                <w:rStyle w:val="FieldName-USTemplateChar"/>
                <w:lang w:val="fr-CA"/>
              </w:rPr>
              <w:t>Équipement de protection</w:t>
            </w:r>
            <w:r w:rsidRPr="005D2BEB">
              <w:rPr>
                <w:rFonts w:ascii="Helvetica" w:hAnsi="Helvetica"/>
                <w:color w:val="2572B4"/>
                <w:shd w:val="clear" w:color="auto" w:fill="FFFFFF"/>
                <w:lang w:val="fr-CA"/>
              </w:rPr>
              <w:t> </w:t>
            </w:r>
            <w:r w:rsidR="00323EF2" w:rsidRPr="005D2BEB">
              <w:rPr>
                <w:rFonts w:cs="Times New Roman"/>
                <w:b/>
                <w:lang w:val="fr-CA"/>
              </w:rPr>
              <w:t xml:space="preserve">: </w:t>
            </w:r>
            <w:r w:rsidRPr="005D2BEB">
              <w:rPr>
                <w:rFonts w:cs="Times New Roman"/>
                <w:lang w:val="fr-CA"/>
              </w:rPr>
              <w:t>Utiliser l</w:t>
            </w:r>
            <w:r w:rsidR="00532D64" w:rsidRPr="005D2BEB">
              <w:rPr>
                <w:rFonts w:cs="Times New Roman"/>
                <w:lang w:val="fr-CA"/>
              </w:rPr>
              <w:t>’</w:t>
            </w:r>
            <w:r w:rsidRPr="005D2BEB">
              <w:rPr>
                <w:rFonts w:cs="Times New Roman"/>
                <w:lang w:val="fr-CA"/>
              </w:rPr>
              <w:t>équipement de protection individuelle (EPI) qui convient</w:t>
            </w:r>
            <w:r w:rsidR="00323EF2" w:rsidRPr="005D2BEB">
              <w:rPr>
                <w:rFonts w:cs="Times New Roman"/>
                <w:lang w:val="fr-CA"/>
              </w:rPr>
              <w:t>.</w:t>
            </w:r>
          </w:p>
        </w:tc>
      </w:tr>
      <w:tr w:rsidR="001D4D37" w:rsidRPr="005D2BEB" w14:paraId="3BB4E7AA" w14:textId="77777777" w:rsidTr="00520B15">
        <w:trPr>
          <w:cantSplit/>
          <w:trHeight w:val="162"/>
        </w:trPr>
        <w:tc>
          <w:tcPr>
            <w:tcW w:w="11002" w:type="dxa"/>
          </w:tcPr>
          <w:p w14:paraId="222334FF" w14:textId="3C6A5598" w:rsidR="00520B15" w:rsidRPr="005D2BEB" w:rsidRDefault="00AD7BE4" w:rsidP="00520B15">
            <w:pPr>
              <w:rPr>
                <w:rFonts w:cs="Times New Roman"/>
                <w:lang w:val="fr-CA"/>
              </w:rPr>
            </w:pPr>
            <w:r w:rsidRPr="005D2BEB">
              <w:rPr>
                <w:rStyle w:val="FieldName-USTemplateChar"/>
                <w:lang w:val="fr-CA"/>
              </w:rPr>
              <w:t>Mesures d</w:t>
            </w:r>
            <w:r w:rsidR="00532D64" w:rsidRPr="005D2BEB">
              <w:rPr>
                <w:rStyle w:val="FieldName-USTemplateChar"/>
                <w:lang w:val="fr-CA"/>
              </w:rPr>
              <w:t>’</w:t>
            </w:r>
            <w:r w:rsidRPr="005D2BEB">
              <w:rPr>
                <w:rStyle w:val="FieldName-USTemplateChar"/>
                <w:lang w:val="fr-CA"/>
              </w:rPr>
              <w:t xml:space="preserve">urgence : </w:t>
            </w:r>
            <w:r w:rsidRPr="005D2BEB">
              <w:rPr>
                <w:rStyle w:val="FieldName-USTemplateChar"/>
                <w:b w:val="0"/>
                <w:lang w:val="fr-CA"/>
              </w:rPr>
              <w:t>Évacuer le personnel non indispensable</w:t>
            </w:r>
            <w:r w:rsidR="00323EF2" w:rsidRPr="005D2BEB">
              <w:rPr>
                <w:rFonts w:cs="Times New Roman"/>
                <w:b/>
                <w:lang w:val="fr-CA"/>
              </w:rPr>
              <w:t>.</w:t>
            </w:r>
          </w:p>
        </w:tc>
      </w:tr>
    </w:tbl>
    <w:bookmarkEnd w:id="24"/>
    <w:p w14:paraId="2628341C" w14:textId="72627016" w:rsidR="00520B15" w:rsidRPr="005D2BEB" w:rsidRDefault="00323EF2" w:rsidP="00520B15">
      <w:pPr>
        <w:pStyle w:val="Subsubheading"/>
        <w:rPr>
          <w:rFonts w:cs="Times New Roman"/>
          <w:b w:val="0"/>
          <w:lang w:val="fr-CA"/>
        </w:rPr>
      </w:pPr>
      <w:r w:rsidRPr="005D2BEB">
        <w:rPr>
          <w:rFonts w:eastAsia="MS Mincho"/>
          <w:lang w:val="fr-CA"/>
        </w:rPr>
        <w:t xml:space="preserve">6.1.2.      </w:t>
      </w:r>
      <w:r w:rsidR="00AD7BE4" w:rsidRPr="005D2BEB">
        <w:rPr>
          <w:rFonts w:eastAsia="MS Mincho"/>
          <w:lang w:val="fr-CA"/>
        </w:rPr>
        <w:t>Pour le personnel affecté aux urgences</w:t>
      </w:r>
      <w:r w:rsidRPr="005D2BEB">
        <w:rPr>
          <w:rFonts w:cs="Times New Roman"/>
          <w:b w:val="0"/>
          <w:lang w:val="fr-CA"/>
        </w:rPr>
        <w:t xml:space="preserve"> </w:t>
      </w:r>
      <w:bookmarkStart w:id="25" w:name="exess_bm331__VLL_TL_2541"/>
    </w:p>
    <w:tbl>
      <w:tblPr>
        <w:tblW w:w="11002" w:type="dxa"/>
        <w:tblInd w:w="-4" w:type="dxa"/>
        <w:tblLayout w:type="fixed"/>
        <w:tblLook w:val="04A0" w:firstRow="1" w:lastRow="0" w:firstColumn="1" w:lastColumn="0" w:noHBand="0" w:noVBand="1"/>
      </w:tblPr>
      <w:tblGrid>
        <w:gridCol w:w="11002"/>
      </w:tblGrid>
      <w:tr w:rsidR="001D4D37" w:rsidRPr="005D2BEB" w14:paraId="6449BF4F" w14:textId="77777777" w:rsidTr="00520B15">
        <w:trPr>
          <w:cantSplit/>
          <w:trHeight w:val="63"/>
        </w:trPr>
        <w:tc>
          <w:tcPr>
            <w:tcW w:w="11002" w:type="dxa"/>
          </w:tcPr>
          <w:p w14:paraId="6F63D75B" w14:textId="37E998F6" w:rsidR="00520B15" w:rsidRPr="005D2BEB" w:rsidRDefault="00AD7BE4" w:rsidP="008D05EA">
            <w:pPr>
              <w:rPr>
                <w:rFonts w:cs="Times New Roman"/>
                <w:lang w:val="fr-CA"/>
              </w:rPr>
            </w:pPr>
            <w:r w:rsidRPr="005D2BEB">
              <w:rPr>
                <w:rStyle w:val="FieldName-USTemplateChar"/>
                <w:lang w:val="fr-CA"/>
              </w:rPr>
              <w:t>Équipement de protection</w:t>
            </w:r>
            <w:r w:rsidRPr="005D2BEB">
              <w:rPr>
                <w:rFonts w:ascii="Helvetica" w:hAnsi="Helvetica"/>
                <w:color w:val="2572B4"/>
                <w:shd w:val="clear" w:color="auto" w:fill="FFFFFF"/>
                <w:lang w:val="fr-CA"/>
              </w:rPr>
              <w:t> </w:t>
            </w:r>
            <w:r w:rsidRPr="005D2BEB">
              <w:rPr>
                <w:rFonts w:cs="Times New Roman"/>
                <w:b/>
                <w:lang w:val="fr-CA"/>
              </w:rPr>
              <w:t>:</w:t>
            </w:r>
            <w:r w:rsidR="00323EF2" w:rsidRPr="005D2BEB">
              <w:rPr>
                <w:rFonts w:cs="Times New Roman"/>
                <w:b/>
                <w:lang w:val="fr-CA"/>
              </w:rPr>
              <w:t xml:space="preserve"> </w:t>
            </w:r>
            <w:r w:rsidRPr="005D2BEB">
              <w:rPr>
                <w:rFonts w:cs="Times New Roman"/>
                <w:lang w:val="fr-CA"/>
              </w:rPr>
              <w:t>Équiper l</w:t>
            </w:r>
            <w:r w:rsidR="00532D64" w:rsidRPr="005D2BEB">
              <w:rPr>
                <w:rFonts w:cs="Times New Roman"/>
                <w:lang w:val="fr-CA"/>
              </w:rPr>
              <w:t>’</w:t>
            </w:r>
            <w:r w:rsidRPr="005D2BEB">
              <w:rPr>
                <w:rFonts w:cs="Times New Roman"/>
                <w:lang w:val="fr-CA"/>
              </w:rPr>
              <w:t>équipe de nettoyage d</w:t>
            </w:r>
            <w:r w:rsidR="008D05EA" w:rsidRPr="005D2BEB">
              <w:rPr>
                <w:rFonts w:cs="Times New Roman"/>
                <w:lang w:val="fr-CA"/>
              </w:rPr>
              <w:t>e</w:t>
            </w:r>
            <w:r w:rsidRPr="005D2BEB">
              <w:rPr>
                <w:rFonts w:cs="Times New Roman"/>
                <w:lang w:val="fr-CA"/>
              </w:rPr>
              <w:t xml:space="preserve"> protection</w:t>
            </w:r>
            <w:r w:rsidR="008D05EA" w:rsidRPr="005D2BEB">
              <w:rPr>
                <w:rFonts w:cs="Times New Roman"/>
                <w:lang w:val="fr-CA"/>
              </w:rPr>
              <w:t>s</w:t>
            </w:r>
            <w:r w:rsidRPr="005D2BEB">
              <w:rPr>
                <w:rFonts w:cs="Times New Roman"/>
                <w:lang w:val="fr-CA"/>
              </w:rPr>
              <w:t xml:space="preserve"> convenable</w:t>
            </w:r>
            <w:r w:rsidR="008D05EA" w:rsidRPr="005D2BEB">
              <w:rPr>
                <w:rFonts w:cs="Times New Roman"/>
                <w:lang w:val="fr-CA"/>
              </w:rPr>
              <w:t>s</w:t>
            </w:r>
            <w:r w:rsidR="00323EF2" w:rsidRPr="005D2BEB">
              <w:rPr>
                <w:rFonts w:cs="Times New Roman"/>
                <w:lang w:val="fr-CA"/>
              </w:rPr>
              <w:t>.</w:t>
            </w:r>
          </w:p>
        </w:tc>
      </w:tr>
      <w:tr w:rsidR="001D4D37" w:rsidRPr="005D2BEB" w14:paraId="500C10D2" w14:textId="77777777" w:rsidTr="00520B15">
        <w:trPr>
          <w:cantSplit/>
          <w:trHeight w:val="171"/>
        </w:trPr>
        <w:tc>
          <w:tcPr>
            <w:tcW w:w="11002" w:type="dxa"/>
          </w:tcPr>
          <w:p w14:paraId="7C3D2046" w14:textId="12FAA68F" w:rsidR="00520B15" w:rsidRPr="005D2BEB" w:rsidRDefault="00AD7BE4" w:rsidP="00520B15">
            <w:pPr>
              <w:rPr>
                <w:rFonts w:cs="Times New Roman"/>
                <w:lang w:val="fr-CA"/>
              </w:rPr>
            </w:pPr>
            <w:r w:rsidRPr="005D2BEB">
              <w:rPr>
                <w:rStyle w:val="FieldName-USTemplateChar"/>
                <w:lang w:val="fr-CA"/>
              </w:rPr>
              <w:t>Mesures d</w:t>
            </w:r>
            <w:r w:rsidR="00532D64" w:rsidRPr="005D2BEB">
              <w:rPr>
                <w:rStyle w:val="FieldName-USTemplateChar"/>
                <w:lang w:val="fr-CA"/>
              </w:rPr>
              <w:t>’</w:t>
            </w:r>
            <w:r w:rsidRPr="005D2BEB">
              <w:rPr>
                <w:rStyle w:val="FieldName-USTemplateChar"/>
                <w:lang w:val="fr-CA"/>
              </w:rPr>
              <w:t xml:space="preserve">urgence : </w:t>
            </w:r>
            <w:r w:rsidRPr="005D2BEB">
              <w:rPr>
                <w:rStyle w:val="FieldName-USTemplateChar"/>
                <w:b w:val="0"/>
                <w:lang w:val="fr-CA"/>
              </w:rPr>
              <w:t>Dès son arrivée sur les lieux, le premier intervenant doit reconnaître la présence des matières dangereuses, se protéger ainsi que le public, sécuriser la zone, et demander l</w:t>
            </w:r>
            <w:r w:rsidR="00532D64" w:rsidRPr="005D2BEB">
              <w:rPr>
                <w:rStyle w:val="FieldName-USTemplateChar"/>
                <w:b w:val="0"/>
                <w:lang w:val="fr-CA"/>
              </w:rPr>
              <w:t>’</w:t>
            </w:r>
            <w:r w:rsidRPr="005D2BEB">
              <w:rPr>
                <w:rStyle w:val="FieldName-USTemplateChar"/>
                <w:b w:val="0"/>
                <w:lang w:val="fr-CA"/>
              </w:rPr>
              <w:t>aide de personnel qualifié dès que les conditions le permettent. Ventiler la zone</w:t>
            </w:r>
            <w:r w:rsidR="00323EF2" w:rsidRPr="005D2BEB">
              <w:rPr>
                <w:rFonts w:cs="Times New Roman"/>
                <w:b/>
                <w:lang w:val="fr-CA"/>
              </w:rPr>
              <w:t>.</w:t>
            </w:r>
          </w:p>
        </w:tc>
      </w:tr>
    </w:tbl>
    <w:bookmarkEnd w:id="25"/>
    <w:p w14:paraId="79EE17A3" w14:textId="6CEAB504" w:rsidR="00520B15" w:rsidRPr="005D2BEB" w:rsidRDefault="00323EF2" w:rsidP="00520B15">
      <w:pPr>
        <w:pStyle w:val="Subheading"/>
        <w:outlineLvl w:val="0"/>
        <w:rPr>
          <w:rFonts w:cs="Times New Roman"/>
          <w:b w:val="0"/>
          <w:sz w:val="20"/>
          <w:szCs w:val="18"/>
          <w:lang w:val="fr-CA"/>
        </w:rPr>
      </w:pPr>
      <w:r w:rsidRPr="005D2BEB">
        <w:rPr>
          <w:rFonts w:eastAsia="MS Mincho"/>
          <w:lang w:val="fr-CA"/>
        </w:rPr>
        <w:lastRenderedPageBreak/>
        <w:t xml:space="preserve">6.2.       </w:t>
      </w:r>
      <w:r w:rsidR="00D73184" w:rsidRPr="005D2BEB">
        <w:rPr>
          <w:rFonts w:eastAsia="MS Mincho"/>
          <w:lang w:val="fr-CA"/>
        </w:rPr>
        <w:t>Précautions e</w:t>
      </w:r>
      <w:r w:rsidRPr="005D2BEB">
        <w:rPr>
          <w:rFonts w:eastAsia="MS Mincho"/>
          <w:lang w:val="fr-CA"/>
        </w:rPr>
        <w:t>nviron</w:t>
      </w:r>
      <w:r w:rsidR="00D73184" w:rsidRPr="005D2BEB">
        <w:rPr>
          <w:rFonts w:eastAsia="MS Mincho"/>
          <w:lang w:val="fr-CA"/>
        </w:rPr>
        <w:t>ne</w:t>
      </w:r>
      <w:r w:rsidRPr="005D2BEB">
        <w:rPr>
          <w:rFonts w:eastAsia="MS Mincho"/>
          <w:lang w:val="fr-CA"/>
        </w:rPr>
        <w:t>mental</w:t>
      </w:r>
      <w:r w:rsidR="00D73184" w:rsidRPr="005D2BEB">
        <w:rPr>
          <w:rFonts w:eastAsia="MS Mincho"/>
          <w:lang w:val="fr-CA"/>
        </w:rPr>
        <w:t>es</w:t>
      </w:r>
      <w:r w:rsidRPr="005D2BEB">
        <w:rPr>
          <w:rFonts w:cs="Times New Roman"/>
          <w:b w:val="0"/>
          <w:sz w:val="20"/>
          <w:szCs w:val="18"/>
          <w:lang w:val="fr-CA"/>
        </w:rPr>
        <w:t xml:space="preserve"> </w:t>
      </w:r>
      <w:bookmarkStart w:id="26" w:name="exess_bm332__VLL_TL_2541"/>
    </w:p>
    <w:p w14:paraId="3E0DAFC4" w14:textId="05D7864E" w:rsidR="00520B15" w:rsidRPr="005D2BEB" w:rsidRDefault="00D73184" w:rsidP="00520B15">
      <w:pPr>
        <w:rPr>
          <w:rFonts w:cs="Times New Roman"/>
          <w:lang w:val="fr-CA"/>
        </w:rPr>
      </w:pPr>
      <w:r w:rsidRPr="005D2BEB">
        <w:rPr>
          <w:rFonts w:cs="Times New Roman"/>
          <w:lang w:val="fr-CA"/>
        </w:rPr>
        <w:t>Empêcher la pénétration dans les égouts et les eaux publiques.</w:t>
      </w:r>
    </w:p>
    <w:p w14:paraId="2E1CCD3E" w14:textId="77777777" w:rsidR="00520B15" w:rsidRPr="005D2BEB" w:rsidRDefault="00520B15" w:rsidP="00520B15">
      <w:pPr>
        <w:pStyle w:val="SpacingBeforeSubheading"/>
        <w:rPr>
          <w:rFonts w:cs="Times New Roman"/>
          <w:szCs w:val="2"/>
          <w:lang w:val="fr-CA"/>
        </w:rPr>
      </w:pPr>
    </w:p>
    <w:bookmarkEnd w:id="26"/>
    <w:p w14:paraId="21FA919A" w14:textId="214A8798" w:rsidR="00520B15" w:rsidRPr="005D2BEB" w:rsidRDefault="00323EF2" w:rsidP="00520B15">
      <w:pPr>
        <w:pStyle w:val="Subheading"/>
        <w:outlineLvl w:val="0"/>
        <w:rPr>
          <w:rFonts w:cs="Times New Roman"/>
          <w:b w:val="0"/>
          <w:sz w:val="20"/>
          <w:szCs w:val="18"/>
          <w:lang w:val="fr-CA"/>
        </w:rPr>
      </w:pPr>
      <w:r w:rsidRPr="005D2BEB">
        <w:rPr>
          <w:rFonts w:eastAsia="MS Mincho"/>
          <w:lang w:val="fr-CA"/>
        </w:rPr>
        <w:t xml:space="preserve">6.3.       </w:t>
      </w:r>
      <w:r w:rsidR="001F56C1" w:rsidRPr="005D2BEB">
        <w:rPr>
          <w:rFonts w:eastAsia="MS Mincho"/>
          <w:lang w:val="fr-CA"/>
        </w:rPr>
        <w:t>Méthodes et matériaux pour le confinement et le nettoyage</w:t>
      </w:r>
      <w:r w:rsidRPr="005D2BEB">
        <w:rPr>
          <w:rFonts w:cs="Times New Roman"/>
          <w:b w:val="0"/>
          <w:sz w:val="20"/>
          <w:szCs w:val="18"/>
          <w:lang w:val="fr-CA"/>
        </w:rPr>
        <w:t xml:space="preserve"> </w:t>
      </w:r>
      <w:bookmarkStart w:id="27" w:name="exess_bm333__VLL_TL_2541"/>
    </w:p>
    <w:tbl>
      <w:tblPr>
        <w:tblW w:w="11002" w:type="dxa"/>
        <w:tblInd w:w="-4" w:type="dxa"/>
        <w:tblLayout w:type="fixed"/>
        <w:tblLook w:val="04A0" w:firstRow="1" w:lastRow="0" w:firstColumn="1" w:lastColumn="0" w:noHBand="0" w:noVBand="1"/>
      </w:tblPr>
      <w:tblGrid>
        <w:gridCol w:w="11002"/>
      </w:tblGrid>
      <w:tr w:rsidR="001D4D37" w:rsidRPr="005D2BEB" w14:paraId="21FBD310" w14:textId="77777777" w:rsidTr="00520B15">
        <w:trPr>
          <w:cantSplit/>
          <w:trHeight w:val="63"/>
        </w:trPr>
        <w:tc>
          <w:tcPr>
            <w:tcW w:w="11002" w:type="dxa"/>
          </w:tcPr>
          <w:p w14:paraId="24B07EC3" w14:textId="35F44124" w:rsidR="00520B15" w:rsidRPr="005D2BEB" w:rsidRDefault="001F56C1" w:rsidP="001F56C1">
            <w:pPr>
              <w:rPr>
                <w:rFonts w:cs="Times New Roman"/>
                <w:lang w:val="fr-CA"/>
              </w:rPr>
            </w:pPr>
            <w:r w:rsidRPr="005D2BEB">
              <w:rPr>
                <w:rStyle w:val="FieldName-USTemplateChar"/>
                <w:lang w:val="fr-CA"/>
              </w:rPr>
              <w:t>Pour le c</w:t>
            </w:r>
            <w:r w:rsidR="00323EF2" w:rsidRPr="005D2BEB">
              <w:rPr>
                <w:rStyle w:val="FieldName-USTemplateChar"/>
                <w:lang w:val="fr-CA"/>
              </w:rPr>
              <w:t>o</w:t>
            </w:r>
            <w:r w:rsidRPr="005D2BEB">
              <w:rPr>
                <w:rStyle w:val="FieldName-USTemplateChar"/>
                <w:lang w:val="fr-CA"/>
              </w:rPr>
              <w:t>nfinement </w:t>
            </w:r>
            <w:r w:rsidR="00323EF2" w:rsidRPr="005D2BEB">
              <w:rPr>
                <w:rStyle w:val="FieldName-USTemplateChar"/>
                <w:lang w:val="fr-CA"/>
              </w:rPr>
              <w:t>:</w:t>
            </w:r>
            <w:r w:rsidR="00323EF2" w:rsidRPr="005D2BEB">
              <w:rPr>
                <w:rFonts w:cs="Times New Roman"/>
                <w:b/>
                <w:lang w:val="fr-CA"/>
              </w:rPr>
              <w:t xml:space="preserve"> </w:t>
            </w:r>
            <w:r w:rsidRPr="005D2BEB">
              <w:rPr>
                <w:rFonts w:cs="Times New Roman"/>
                <w:lang w:val="fr-CA"/>
              </w:rPr>
              <w:t>Contenir tout déversement à l</w:t>
            </w:r>
            <w:r w:rsidR="00532D64" w:rsidRPr="005D2BEB">
              <w:rPr>
                <w:rFonts w:cs="Times New Roman"/>
                <w:lang w:val="fr-CA"/>
              </w:rPr>
              <w:t>’</w:t>
            </w:r>
            <w:r w:rsidRPr="005D2BEB">
              <w:rPr>
                <w:rFonts w:cs="Times New Roman"/>
                <w:lang w:val="fr-CA"/>
              </w:rPr>
              <w:t>aide de digues ou d</w:t>
            </w:r>
            <w:r w:rsidR="00532D64" w:rsidRPr="005D2BEB">
              <w:rPr>
                <w:rFonts w:cs="Times New Roman"/>
                <w:lang w:val="fr-CA"/>
              </w:rPr>
              <w:t>’</w:t>
            </w:r>
            <w:r w:rsidRPr="005D2BEB">
              <w:rPr>
                <w:rFonts w:cs="Times New Roman"/>
                <w:lang w:val="fr-CA"/>
              </w:rPr>
              <w:t>absorbants pour empêcher la migration et la pénétration dans les égouts ou les cours d</w:t>
            </w:r>
            <w:r w:rsidR="00532D64" w:rsidRPr="005D2BEB">
              <w:rPr>
                <w:rFonts w:cs="Times New Roman"/>
                <w:lang w:val="fr-CA"/>
              </w:rPr>
              <w:t>’</w:t>
            </w:r>
            <w:r w:rsidRPr="005D2BEB">
              <w:rPr>
                <w:rFonts w:cs="Times New Roman"/>
                <w:lang w:val="fr-CA"/>
              </w:rPr>
              <w:t>eau</w:t>
            </w:r>
            <w:r w:rsidR="00323EF2" w:rsidRPr="005D2BEB">
              <w:rPr>
                <w:rFonts w:cs="Times New Roman"/>
                <w:lang w:val="fr-CA"/>
              </w:rPr>
              <w:t>.</w:t>
            </w:r>
          </w:p>
        </w:tc>
      </w:tr>
      <w:tr w:rsidR="001D4D37" w:rsidRPr="005D2BEB" w14:paraId="34BB1DB1" w14:textId="77777777" w:rsidTr="00520B15">
        <w:trPr>
          <w:cantSplit/>
          <w:trHeight w:val="63"/>
        </w:trPr>
        <w:tc>
          <w:tcPr>
            <w:tcW w:w="11002" w:type="dxa"/>
          </w:tcPr>
          <w:p w14:paraId="54DCC695" w14:textId="1EED6774" w:rsidR="00520B15" w:rsidRPr="005D2BEB" w:rsidRDefault="001F56C1" w:rsidP="00A43173">
            <w:pPr>
              <w:rPr>
                <w:rFonts w:cs="Times New Roman"/>
                <w:lang w:val="fr-CA"/>
              </w:rPr>
            </w:pPr>
            <w:r w:rsidRPr="005D2BEB">
              <w:rPr>
                <w:rStyle w:val="FieldName-USTemplateChar"/>
                <w:lang w:val="fr-CA"/>
              </w:rPr>
              <w:t xml:space="preserve">Méthodes de nettoyage : </w:t>
            </w:r>
            <w:r w:rsidRPr="005D2BEB">
              <w:rPr>
                <w:rStyle w:val="FieldName-USTemplateChar"/>
                <w:b w:val="0"/>
                <w:lang w:val="fr-CA"/>
              </w:rPr>
              <w:t xml:space="preserve">Nettoyer immédiatement les déversements et éliminer les matières </w:t>
            </w:r>
            <w:r w:rsidR="00A43173">
              <w:rPr>
                <w:rStyle w:val="FieldName-USTemplateChar"/>
                <w:b w:val="0"/>
                <w:lang w:val="fr-CA"/>
              </w:rPr>
              <w:t>r</w:t>
            </w:r>
            <w:r w:rsidRPr="005D2BEB">
              <w:rPr>
                <w:rStyle w:val="FieldName-USTemplateChar"/>
                <w:b w:val="0"/>
                <w:lang w:val="fr-CA"/>
              </w:rPr>
              <w:t>é</w:t>
            </w:r>
            <w:r w:rsidR="00A43173">
              <w:rPr>
                <w:rStyle w:val="FieldName-USTemplateChar"/>
                <w:b w:val="0"/>
                <w:lang w:val="fr-CA"/>
              </w:rPr>
              <w:t>siduelle</w:t>
            </w:r>
            <w:r w:rsidRPr="005D2BEB">
              <w:rPr>
                <w:rStyle w:val="FieldName-USTemplateChar"/>
                <w:b w:val="0"/>
                <w:lang w:val="fr-CA"/>
              </w:rPr>
              <w:t>s de façon sécuritaire. Transférer la matière déversée dans un récipient qui convient à l</w:t>
            </w:r>
            <w:r w:rsidR="00532D64" w:rsidRPr="005D2BEB">
              <w:rPr>
                <w:rStyle w:val="FieldName-USTemplateChar"/>
                <w:b w:val="0"/>
                <w:lang w:val="fr-CA"/>
              </w:rPr>
              <w:t>’</w:t>
            </w:r>
            <w:r w:rsidRPr="005D2BEB">
              <w:rPr>
                <w:rStyle w:val="FieldName-USTemplateChar"/>
                <w:b w:val="0"/>
                <w:lang w:val="fr-CA"/>
              </w:rPr>
              <w:t>élimination. Contacter les autorités compétentes après un déversement</w:t>
            </w:r>
            <w:r w:rsidR="00323EF2" w:rsidRPr="005D2BEB">
              <w:rPr>
                <w:rFonts w:cs="Times New Roman"/>
                <w:b/>
                <w:lang w:val="fr-CA"/>
              </w:rPr>
              <w:t>.</w:t>
            </w:r>
          </w:p>
        </w:tc>
      </w:tr>
    </w:tbl>
    <w:bookmarkEnd w:id="27"/>
    <w:p w14:paraId="096EE7CB" w14:textId="72880054" w:rsidR="00520B15" w:rsidRPr="005D2BEB" w:rsidRDefault="00323EF2" w:rsidP="00520B15">
      <w:pPr>
        <w:pStyle w:val="Subheading"/>
        <w:outlineLvl w:val="0"/>
        <w:rPr>
          <w:rFonts w:cs="Times New Roman"/>
          <w:b w:val="0"/>
          <w:sz w:val="20"/>
          <w:lang w:val="fr-CA"/>
        </w:rPr>
      </w:pPr>
      <w:r w:rsidRPr="005D2BEB">
        <w:rPr>
          <w:rFonts w:eastAsia="MS Mincho"/>
          <w:lang w:val="fr-CA"/>
        </w:rPr>
        <w:t xml:space="preserve">6.4.       </w:t>
      </w:r>
      <w:r w:rsidR="001F56C1" w:rsidRPr="005D2BEB">
        <w:rPr>
          <w:rFonts w:eastAsia="MS Mincho"/>
          <w:lang w:val="fr-CA"/>
        </w:rPr>
        <w:t>Référence à d</w:t>
      </w:r>
      <w:r w:rsidR="00532D64" w:rsidRPr="005D2BEB">
        <w:rPr>
          <w:rFonts w:eastAsia="MS Mincho"/>
          <w:lang w:val="fr-CA"/>
        </w:rPr>
        <w:t>’</w:t>
      </w:r>
      <w:r w:rsidR="001F56C1" w:rsidRPr="005D2BEB">
        <w:rPr>
          <w:rFonts w:eastAsia="MS Mincho"/>
          <w:lang w:val="fr-CA"/>
        </w:rPr>
        <w:t>autres sections</w:t>
      </w:r>
      <w:r w:rsidRPr="005D2BEB">
        <w:rPr>
          <w:rFonts w:cs="Times New Roman"/>
          <w:b w:val="0"/>
          <w:sz w:val="20"/>
          <w:lang w:val="fr-C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0"/>
      </w:tblGrid>
      <w:tr w:rsidR="001D4D37" w:rsidRPr="005D2BEB" w14:paraId="48CA45BA" w14:textId="77777777" w:rsidTr="00520B15">
        <w:tc>
          <w:tcPr>
            <w:tcW w:w="10998" w:type="dxa"/>
            <w:tcBorders>
              <w:top w:val="nil"/>
              <w:left w:val="nil"/>
              <w:bottom w:val="nil"/>
              <w:right w:val="nil"/>
            </w:tcBorders>
            <w:shd w:val="clear" w:color="auto" w:fill="auto"/>
          </w:tcPr>
          <w:p w14:paraId="7EBF1E13" w14:textId="6E055549" w:rsidR="00520B15" w:rsidRPr="005D2BEB" w:rsidRDefault="001F56C1" w:rsidP="00904D14">
            <w:pPr>
              <w:rPr>
                <w:rFonts w:cs="Times New Roman"/>
                <w:lang w:val="fr-CA"/>
              </w:rPr>
            </w:pPr>
            <w:r w:rsidRPr="005D2BEB">
              <w:rPr>
                <w:rFonts w:cs="Times New Roman"/>
                <w:lang w:val="fr-CA"/>
              </w:rPr>
              <w:t>Voir les Contrôles d</w:t>
            </w:r>
            <w:r w:rsidR="00904D14" w:rsidRPr="005D2BEB">
              <w:rPr>
                <w:rFonts w:cs="Times New Roman"/>
                <w:lang w:val="fr-CA"/>
              </w:rPr>
              <w:t>e l</w:t>
            </w:r>
            <w:r w:rsidR="00532D64" w:rsidRPr="005D2BEB">
              <w:rPr>
                <w:rFonts w:cs="Times New Roman"/>
                <w:lang w:val="fr-CA"/>
              </w:rPr>
              <w:t>’</w:t>
            </w:r>
            <w:r w:rsidRPr="005D2BEB">
              <w:rPr>
                <w:rFonts w:cs="Times New Roman"/>
                <w:lang w:val="fr-CA"/>
              </w:rPr>
              <w:t xml:space="preserve">exposition et la Protection individuelle à la </w:t>
            </w:r>
            <w:r w:rsidR="00307C66">
              <w:rPr>
                <w:rFonts w:cs="Times New Roman"/>
                <w:lang w:val="fr-CA"/>
              </w:rPr>
              <w:t>s</w:t>
            </w:r>
            <w:r w:rsidRPr="005D2BEB">
              <w:rPr>
                <w:rFonts w:cs="Times New Roman"/>
                <w:lang w:val="fr-CA"/>
              </w:rPr>
              <w:t>ection 8, et les Considérations relatives à l</w:t>
            </w:r>
            <w:r w:rsidR="00532D64" w:rsidRPr="005D2BEB">
              <w:rPr>
                <w:rFonts w:cs="Times New Roman"/>
                <w:lang w:val="fr-CA"/>
              </w:rPr>
              <w:t>’</w:t>
            </w:r>
            <w:r w:rsidRPr="005D2BEB">
              <w:rPr>
                <w:rFonts w:cs="Times New Roman"/>
                <w:lang w:val="fr-CA"/>
              </w:rPr>
              <w:t>élimination à la Section</w:t>
            </w:r>
            <w:r w:rsidR="00904D14" w:rsidRPr="005D2BEB">
              <w:rPr>
                <w:rFonts w:cs="Times New Roman"/>
                <w:lang w:val="fr-CA"/>
              </w:rPr>
              <w:t> </w:t>
            </w:r>
            <w:r w:rsidRPr="005D2BEB">
              <w:rPr>
                <w:rFonts w:cs="Times New Roman"/>
                <w:lang w:val="fr-CA"/>
              </w:rPr>
              <w:t>13</w:t>
            </w:r>
            <w:r w:rsidR="00323EF2" w:rsidRPr="005D2BEB">
              <w:rPr>
                <w:rFonts w:cs="Times New Roman"/>
                <w:lang w:val="fr-CA"/>
              </w:rPr>
              <w:t>.</w:t>
            </w:r>
          </w:p>
          <w:p w14:paraId="04F1BC1D" w14:textId="77777777" w:rsidR="00520B15" w:rsidRPr="005D2BEB" w:rsidRDefault="00323EF2" w:rsidP="00520B15">
            <w:pPr>
              <w:rPr>
                <w:sz w:val="2"/>
                <w:szCs w:val="2"/>
                <w:lang w:val="fr-CA"/>
              </w:rPr>
            </w:pPr>
            <w:r w:rsidRPr="005D2BEB">
              <w:rPr>
                <w:sz w:val="2"/>
                <w:szCs w:val="2"/>
                <w:lang w:val="fr-CA"/>
              </w:rPr>
              <w:t xml:space="preserve">  </w:t>
            </w:r>
          </w:p>
        </w:tc>
      </w:tr>
    </w:tbl>
    <w:p w14:paraId="12E1DC52" w14:textId="77777777" w:rsidR="00520B15" w:rsidRPr="005D2BEB" w:rsidRDefault="00520B15" w:rsidP="00520B15">
      <w:pPr>
        <w:rPr>
          <w:sz w:val="2"/>
          <w:szCs w:val="2"/>
          <w:lang w:val="fr-CA"/>
        </w:rPr>
      </w:pPr>
    </w:p>
    <w:p w14:paraId="7DCDF0E7" w14:textId="152C2681" w:rsidR="00520B15" w:rsidRPr="005D2BEB" w:rsidRDefault="00323EF2" w:rsidP="00520B15">
      <w:pPr>
        <w:pStyle w:val="Heading"/>
        <w:ind w:left="-90"/>
        <w:rPr>
          <w:szCs w:val="24"/>
          <w:lang w:val="fr-CA"/>
        </w:rPr>
      </w:pPr>
      <w:r w:rsidRPr="005D2BEB">
        <w:rPr>
          <w:szCs w:val="24"/>
          <w:lang w:val="fr-CA"/>
        </w:rPr>
        <w:t>SECTION 7</w:t>
      </w:r>
      <w:r w:rsidR="005C2BB0" w:rsidRPr="005D2BEB">
        <w:rPr>
          <w:szCs w:val="24"/>
          <w:lang w:val="fr-CA"/>
        </w:rPr>
        <w:t> </w:t>
      </w:r>
      <w:r w:rsidRPr="005D2BEB">
        <w:rPr>
          <w:szCs w:val="24"/>
          <w:lang w:val="fr-CA"/>
        </w:rPr>
        <w:t xml:space="preserve">: </w:t>
      </w:r>
      <w:r w:rsidR="005C2BB0" w:rsidRPr="005D2BEB">
        <w:rPr>
          <w:szCs w:val="24"/>
          <w:lang w:val="fr-CA"/>
        </w:rPr>
        <w:t>MANUTENTION ET STOCKAGE</w:t>
      </w:r>
    </w:p>
    <w:p w14:paraId="609FDA2F" w14:textId="6E4656D0" w:rsidR="00520B15" w:rsidRPr="005D2BEB" w:rsidRDefault="00323EF2" w:rsidP="00520B15">
      <w:pPr>
        <w:pStyle w:val="Subheading"/>
        <w:outlineLvl w:val="0"/>
        <w:rPr>
          <w:rFonts w:cs="Times New Roman"/>
          <w:b w:val="0"/>
          <w:sz w:val="20"/>
          <w:lang w:val="fr-CA"/>
        </w:rPr>
      </w:pPr>
      <w:r w:rsidRPr="005D2BEB">
        <w:rPr>
          <w:rFonts w:eastAsia="MS Mincho"/>
          <w:lang w:val="fr-CA"/>
        </w:rPr>
        <w:t xml:space="preserve">7.1.       </w:t>
      </w:r>
      <w:r w:rsidR="007277D8" w:rsidRPr="005D2BEB">
        <w:rPr>
          <w:rFonts w:eastAsia="MS Mincho"/>
          <w:lang w:val="fr-CA"/>
        </w:rPr>
        <w:t>Pré</w:t>
      </w:r>
      <w:r w:rsidRPr="005D2BEB">
        <w:rPr>
          <w:rFonts w:eastAsia="MS Mincho"/>
          <w:lang w:val="fr-CA"/>
        </w:rPr>
        <w:t xml:space="preserve">cautions </w:t>
      </w:r>
      <w:r w:rsidR="007277D8" w:rsidRPr="005D2BEB">
        <w:rPr>
          <w:rFonts w:eastAsia="MS Mincho"/>
          <w:lang w:val="fr-CA"/>
        </w:rPr>
        <w:t>à prendre pour une manipulation sécuritaire</w:t>
      </w:r>
      <w:r w:rsidRPr="005D2BEB">
        <w:rPr>
          <w:rFonts w:cs="Times New Roman"/>
          <w:b w:val="0"/>
          <w:sz w:val="20"/>
          <w:lang w:val="fr-CA"/>
        </w:rPr>
        <w:t xml:space="preserve"> </w:t>
      </w:r>
      <w:bookmarkStart w:id="28" w:name="exess_bm335__VLL_TL_2541"/>
    </w:p>
    <w:tbl>
      <w:tblPr>
        <w:tblW w:w="10998" w:type="dxa"/>
        <w:tblLayout w:type="fixed"/>
        <w:tblLook w:val="04A0" w:firstRow="1" w:lastRow="0" w:firstColumn="1" w:lastColumn="0" w:noHBand="0" w:noVBand="1"/>
      </w:tblPr>
      <w:tblGrid>
        <w:gridCol w:w="10998"/>
      </w:tblGrid>
      <w:tr w:rsidR="001D4D37" w:rsidRPr="005D2BEB" w14:paraId="6CE3DE9C" w14:textId="77777777" w:rsidTr="00520B15">
        <w:trPr>
          <w:cantSplit/>
          <w:trHeight w:val="207"/>
        </w:trPr>
        <w:tc>
          <w:tcPr>
            <w:tcW w:w="10998" w:type="dxa"/>
          </w:tcPr>
          <w:p w14:paraId="6F82181C" w14:textId="0C55E954" w:rsidR="00520B15" w:rsidRPr="005D2BEB" w:rsidRDefault="007277D8" w:rsidP="007277D8">
            <w:pPr>
              <w:rPr>
                <w:rFonts w:cs="Times New Roman"/>
                <w:b/>
                <w:lang w:val="fr-CA"/>
              </w:rPr>
            </w:pPr>
            <w:r w:rsidRPr="005D2BEB">
              <w:rPr>
                <w:rFonts w:eastAsia="MS Mincho"/>
                <w:b/>
                <w:lang w:val="fr-CA"/>
              </w:rPr>
              <w:t>Précautions à prendre pour une manipulation sécuritaire</w:t>
            </w:r>
            <w:r w:rsidRPr="005D2BEB">
              <w:rPr>
                <w:rFonts w:eastAsia="MS Mincho"/>
                <w:lang w:val="fr-CA"/>
              </w:rPr>
              <w:t> </w:t>
            </w:r>
            <w:r w:rsidR="00323EF2" w:rsidRPr="005D2BEB">
              <w:rPr>
                <w:rStyle w:val="FieldName-USTemplateChar"/>
                <w:lang w:val="fr-CA"/>
              </w:rPr>
              <w:t>:</w:t>
            </w:r>
            <w:r w:rsidR="00323EF2" w:rsidRPr="005D2BEB">
              <w:rPr>
                <w:szCs w:val="18"/>
                <w:lang w:val="fr-CA"/>
              </w:rPr>
              <w:t xml:space="preserve"> </w:t>
            </w:r>
            <w:r w:rsidRPr="005D2BEB">
              <w:rPr>
                <w:szCs w:val="18"/>
                <w:lang w:val="fr-CA"/>
              </w:rPr>
              <w:t>Se laver les mains et les autres zones exposées au savon doux et à l</w:t>
            </w:r>
            <w:r w:rsidR="00532D64" w:rsidRPr="005D2BEB">
              <w:rPr>
                <w:szCs w:val="18"/>
                <w:lang w:val="fr-CA"/>
              </w:rPr>
              <w:t>’</w:t>
            </w:r>
            <w:r w:rsidRPr="005D2BEB">
              <w:rPr>
                <w:szCs w:val="18"/>
                <w:lang w:val="fr-CA"/>
              </w:rPr>
              <w:t>eau avant de manger, boire ou fumer et en quittant le travail. Éviter tout contact prolongé avec les yeux, la peau et les vêtements. Éviter de respirer les vapeurs, le brouillard, les aérosols</w:t>
            </w:r>
            <w:r w:rsidR="00323EF2" w:rsidRPr="005D2BEB">
              <w:rPr>
                <w:szCs w:val="18"/>
                <w:lang w:val="fr-CA"/>
              </w:rPr>
              <w:t>.</w:t>
            </w:r>
          </w:p>
        </w:tc>
      </w:tr>
      <w:tr w:rsidR="001D4D37" w:rsidRPr="005D2BEB" w14:paraId="3547413B" w14:textId="77777777" w:rsidTr="00520B15">
        <w:trPr>
          <w:cantSplit/>
          <w:trHeight w:val="63"/>
        </w:trPr>
        <w:tc>
          <w:tcPr>
            <w:tcW w:w="10998" w:type="dxa"/>
          </w:tcPr>
          <w:p w14:paraId="7CDFEAFF" w14:textId="51B07E52" w:rsidR="00520B15" w:rsidRPr="005D2BEB" w:rsidRDefault="007277D8" w:rsidP="007277D8">
            <w:pPr>
              <w:rPr>
                <w:rFonts w:cs="Times New Roman"/>
                <w:b/>
                <w:sz w:val="2"/>
                <w:szCs w:val="2"/>
                <w:lang w:val="fr-CA"/>
              </w:rPr>
            </w:pPr>
            <w:r w:rsidRPr="005D2BEB">
              <w:rPr>
                <w:rStyle w:val="FieldName-USTemplateChar"/>
                <w:lang w:val="fr-CA"/>
              </w:rPr>
              <w:t>Mesures d</w:t>
            </w:r>
            <w:r w:rsidR="00532D64" w:rsidRPr="005D2BEB">
              <w:rPr>
                <w:rStyle w:val="FieldName-USTemplateChar"/>
                <w:lang w:val="fr-CA"/>
              </w:rPr>
              <w:t>’</w:t>
            </w:r>
            <w:r w:rsidRPr="005D2BEB">
              <w:rPr>
                <w:rStyle w:val="FieldName-USTemplateChar"/>
                <w:lang w:val="fr-CA"/>
              </w:rPr>
              <w:t>h</w:t>
            </w:r>
            <w:r w:rsidR="00323EF2" w:rsidRPr="005D2BEB">
              <w:rPr>
                <w:rStyle w:val="FieldName-USTemplateChar"/>
                <w:lang w:val="fr-CA"/>
              </w:rPr>
              <w:t>ygi</w:t>
            </w:r>
            <w:r w:rsidRPr="005D2BEB">
              <w:rPr>
                <w:rStyle w:val="FieldName-USTemplateChar"/>
                <w:lang w:val="fr-CA"/>
              </w:rPr>
              <w:t>è</w:t>
            </w:r>
            <w:r w:rsidR="00323EF2" w:rsidRPr="005D2BEB">
              <w:rPr>
                <w:rStyle w:val="FieldName-USTemplateChar"/>
                <w:lang w:val="fr-CA"/>
              </w:rPr>
              <w:t>ne</w:t>
            </w:r>
            <w:r w:rsidRPr="005D2BEB">
              <w:rPr>
                <w:rStyle w:val="FieldName-USTemplateChar"/>
                <w:lang w:val="fr-CA"/>
              </w:rPr>
              <w:t> </w:t>
            </w:r>
            <w:r w:rsidR="00323EF2" w:rsidRPr="005D2BEB">
              <w:rPr>
                <w:rStyle w:val="FieldName-USTemplateChar"/>
                <w:lang w:val="fr-CA"/>
              </w:rPr>
              <w:t>:</w:t>
            </w:r>
            <w:r w:rsidR="00323EF2" w:rsidRPr="005D2BEB">
              <w:rPr>
                <w:rFonts w:cs="Times New Roman"/>
                <w:lang w:val="fr-CA"/>
              </w:rPr>
              <w:t xml:space="preserve"> </w:t>
            </w:r>
            <w:r w:rsidRPr="005D2BEB">
              <w:rPr>
                <w:rFonts w:cs="Times New Roman"/>
                <w:lang w:val="fr-CA"/>
              </w:rPr>
              <w:t>Manipuler conformément aux bonnes pratiques industrielles d</w:t>
            </w:r>
            <w:r w:rsidR="00532D64" w:rsidRPr="005D2BEB">
              <w:rPr>
                <w:rFonts w:cs="Times New Roman"/>
                <w:lang w:val="fr-CA"/>
              </w:rPr>
              <w:t>’</w:t>
            </w:r>
            <w:r w:rsidRPr="005D2BEB">
              <w:rPr>
                <w:rFonts w:cs="Times New Roman"/>
                <w:lang w:val="fr-CA"/>
              </w:rPr>
              <w:t>hygiène et de sécurité</w:t>
            </w:r>
            <w:r w:rsidR="00323EF2" w:rsidRPr="005D2BEB">
              <w:rPr>
                <w:rFonts w:cs="Times New Roman"/>
                <w:lang w:val="fr-CA"/>
              </w:rPr>
              <w:t xml:space="preserve">.      </w:t>
            </w:r>
          </w:p>
        </w:tc>
      </w:tr>
    </w:tbl>
    <w:bookmarkEnd w:id="28"/>
    <w:p w14:paraId="099E535F" w14:textId="7913F050" w:rsidR="00520B15" w:rsidRPr="005D2BEB" w:rsidRDefault="00323EF2" w:rsidP="00520B15">
      <w:pPr>
        <w:rPr>
          <w:rFonts w:cs="Times New Roman"/>
          <w:u w:val="single"/>
          <w:lang w:val="fr-CA"/>
        </w:rPr>
      </w:pPr>
      <w:r w:rsidRPr="005D2BEB">
        <w:rPr>
          <w:rFonts w:eastAsia="MS Mincho"/>
          <w:b/>
          <w:bCs/>
          <w:sz w:val="22"/>
          <w:lang w:val="fr-CA"/>
        </w:rPr>
        <w:t xml:space="preserve">7.2.       </w:t>
      </w:r>
      <w:r w:rsidR="007277D8" w:rsidRPr="005D2BEB">
        <w:rPr>
          <w:rFonts w:eastAsia="MS Mincho"/>
          <w:b/>
          <w:bCs/>
          <w:sz w:val="22"/>
          <w:lang w:val="fr-CA"/>
        </w:rPr>
        <w:t>Conditions de sécurité de stockage, y compris les incompatibilités</w:t>
      </w:r>
      <w:r w:rsidRPr="005D2BEB">
        <w:rPr>
          <w:rFonts w:cs="Times New Roman"/>
          <w:u w:val="single"/>
          <w:lang w:val="fr-CA"/>
        </w:rPr>
        <w:t xml:space="preserve">  </w:t>
      </w:r>
      <w:r w:rsidRPr="005D2BEB">
        <w:rPr>
          <w:rFonts w:cs="Times New Roman"/>
          <w:b/>
          <w:lang w:val="fr-CA"/>
        </w:rPr>
        <w:t xml:space="preserve"> </w:t>
      </w:r>
      <w:bookmarkStart w:id="29" w:name="exess_bm336__VLL_TL_2541"/>
    </w:p>
    <w:tbl>
      <w:tblPr>
        <w:tblW w:w="10998" w:type="dxa"/>
        <w:tblLayout w:type="fixed"/>
        <w:tblLook w:val="04A0" w:firstRow="1" w:lastRow="0" w:firstColumn="1" w:lastColumn="0" w:noHBand="0" w:noVBand="1"/>
      </w:tblPr>
      <w:tblGrid>
        <w:gridCol w:w="10998"/>
      </w:tblGrid>
      <w:tr w:rsidR="001D4D37" w:rsidRPr="005D2BEB" w14:paraId="51D7D066" w14:textId="77777777" w:rsidTr="00520B15">
        <w:trPr>
          <w:cantSplit/>
          <w:trHeight w:val="89"/>
        </w:trPr>
        <w:tc>
          <w:tcPr>
            <w:tcW w:w="10998" w:type="dxa"/>
          </w:tcPr>
          <w:p w14:paraId="19F11C4F" w14:textId="7DFFF976" w:rsidR="00520B15" w:rsidRPr="005D2BEB" w:rsidRDefault="007277D8" w:rsidP="00520B15">
            <w:pPr>
              <w:rPr>
                <w:rFonts w:cs="Times New Roman"/>
                <w:lang w:val="fr-CA"/>
              </w:rPr>
            </w:pPr>
            <w:r w:rsidRPr="005D2BEB">
              <w:rPr>
                <w:rStyle w:val="FieldName-USTemplateChar"/>
                <w:lang w:val="fr-CA"/>
              </w:rPr>
              <w:t xml:space="preserve">Mesures techniques : </w:t>
            </w:r>
            <w:r w:rsidRPr="005D2BEB">
              <w:rPr>
                <w:rStyle w:val="FieldName-USTemplateChar"/>
                <w:b w:val="0"/>
                <w:lang w:val="fr-CA"/>
              </w:rPr>
              <w:t>Respecter les réglementations applicables</w:t>
            </w:r>
            <w:r w:rsidR="00323EF2" w:rsidRPr="005D2BEB">
              <w:rPr>
                <w:rFonts w:cs="Times New Roman"/>
                <w:b/>
                <w:lang w:val="fr-CA"/>
              </w:rPr>
              <w:t>.</w:t>
            </w:r>
          </w:p>
        </w:tc>
      </w:tr>
      <w:tr w:rsidR="001D4D37" w:rsidRPr="005D2BEB" w14:paraId="6A8994F0" w14:textId="77777777" w:rsidTr="00520B15">
        <w:trPr>
          <w:cantSplit/>
          <w:trHeight w:val="113"/>
        </w:trPr>
        <w:tc>
          <w:tcPr>
            <w:tcW w:w="10998" w:type="dxa"/>
          </w:tcPr>
          <w:p w14:paraId="5F62C0C1" w14:textId="5A7171FF" w:rsidR="00520B15" w:rsidRPr="005D2BEB" w:rsidRDefault="007277D8" w:rsidP="00B85EB2">
            <w:pPr>
              <w:rPr>
                <w:rFonts w:cs="Times New Roman"/>
                <w:lang w:val="fr-CA"/>
              </w:rPr>
            </w:pPr>
            <w:r w:rsidRPr="005D2BEB">
              <w:rPr>
                <w:rStyle w:val="FieldName-USTemplateChar"/>
                <w:lang w:val="fr-CA"/>
              </w:rPr>
              <w:t xml:space="preserve">Conditions de stockage : </w:t>
            </w:r>
            <w:r w:rsidRPr="005D2BEB">
              <w:rPr>
                <w:rStyle w:val="FieldName-USTemplateChar"/>
                <w:b w:val="0"/>
                <w:lang w:val="fr-CA"/>
              </w:rPr>
              <w:t>Maintenir le récipient fermé lorsqu</w:t>
            </w:r>
            <w:r w:rsidR="00532D64" w:rsidRPr="005D2BEB">
              <w:rPr>
                <w:rStyle w:val="FieldName-USTemplateChar"/>
                <w:b w:val="0"/>
                <w:lang w:val="fr-CA"/>
              </w:rPr>
              <w:t>’</w:t>
            </w:r>
            <w:r w:rsidRPr="005D2BEB">
              <w:rPr>
                <w:rStyle w:val="FieldName-USTemplateChar"/>
                <w:b w:val="0"/>
                <w:lang w:val="fr-CA"/>
              </w:rPr>
              <w:t>il n</w:t>
            </w:r>
            <w:r w:rsidR="00532D64" w:rsidRPr="005D2BEB">
              <w:rPr>
                <w:rStyle w:val="FieldName-USTemplateChar"/>
                <w:b w:val="0"/>
                <w:lang w:val="fr-CA"/>
              </w:rPr>
              <w:t>’</w:t>
            </w:r>
            <w:r w:rsidRPr="005D2BEB">
              <w:rPr>
                <w:rStyle w:val="FieldName-USTemplateChar"/>
                <w:b w:val="0"/>
                <w:lang w:val="fr-CA"/>
              </w:rPr>
              <w:t>est pas utilisé. Stocker dans un endroit sec et frais. Conserver/stocker à l</w:t>
            </w:r>
            <w:r w:rsidR="00532D64" w:rsidRPr="005D2BEB">
              <w:rPr>
                <w:rStyle w:val="FieldName-USTemplateChar"/>
                <w:b w:val="0"/>
                <w:lang w:val="fr-CA"/>
              </w:rPr>
              <w:t>’</w:t>
            </w:r>
            <w:r w:rsidRPr="005D2BEB">
              <w:rPr>
                <w:rStyle w:val="FieldName-USTemplateChar"/>
                <w:b w:val="0"/>
                <w:lang w:val="fr-CA"/>
              </w:rPr>
              <w:t>abri de la lumière solaire directe, des températures extrêmement élevées ou basses, et des matières incompatibles.</w:t>
            </w:r>
            <w:r w:rsidR="00FD4A50" w:rsidRPr="005D2BEB">
              <w:rPr>
                <w:rStyle w:val="FieldName-USTemplateChar"/>
                <w:b w:val="0"/>
                <w:lang w:val="fr-CA"/>
              </w:rPr>
              <w:t xml:space="preserve"> </w:t>
            </w:r>
            <w:r w:rsidR="00B85EB2">
              <w:rPr>
                <w:rStyle w:val="FieldName-USTemplateChar"/>
                <w:b w:val="0"/>
                <w:lang w:val="fr-CA"/>
              </w:rPr>
              <w:t>Garder</w:t>
            </w:r>
            <w:r w:rsidRPr="005D2BEB">
              <w:rPr>
                <w:rStyle w:val="FieldName-USTemplateChar"/>
                <w:b w:val="0"/>
                <w:lang w:val="fr-CA"/>
              </w:rPr>
              <w:t xml:space="preserve"> sous clé/en lieu sûr</w:t>
            </w:r>
            <w:r w:rsidR="00323EF2" w:rsidRPr="005D2BEB">
              <w:rPr>
                <w:rFonts w:cs="Times New Roman"/>
                <w:b/>
                <w:lang w:val="fr-CA"/>
              </w:rPr>
              <w:t>.</w:t>
            </w:r>
          </w:p>
        </w:tc>
      </w:tr>
      <w:tr w:rsidR="001D4D37" w:rsidRPr="005D2BEB" w14:paraId="5FC29795" w14:textId="77777777" w:rsidTr="00520B15">
        <w:trPr>
          <w:cantSplit/>
          <w:trHeight w:val="63"/>
        </w:trPr>
        <w:tc>
          <w:tcPr>
            <w:tcW w:w="10998" w:type="dxa"/>
          </w:tcPr>
          <w:p w14:paraId="3B239973" w14:textId="2D5AF9D0" w:rsidR="00520B15" w:rsidRPr="005D2BEB" w:rsidRDefault="00FD4A50" w:rsidP="00FD4A50">
            <w:pPr>
              <w:rPr>
                <w:rFonts w:cs="Times New Roman"/>
                <w:lang w:val="fr-CA"/>
              </w:rPr>
            </w:pPr>
            <w:r w:rsidRPr="005D2BEB">
              <w:rPr>
                <w:rStyle w:val="FieldName-USTemplateChar"/>
                <w:lang w:val="fr-CA"/>
              </w:rPr>
              <w:t>Matières i</w:t>
            </w:r>
            <w:r w:rsidR="00323EF2" w:rsidRPr="005D2BEB">
              <w:rPr>
                <w:rStyle w:val="FieldName-USTemplateChar"/>
                <w:lang w:val="fr-CA"/>
              </w:rPr>
              <w:t>ncompatibles</w:t>
            </w:r>
            <w:r w:rsidRPr="005D2BEB">
              <w:rPr>
                <w:rStyle w:val="FieldName-USTemplateChar"/>
                <w:lang w:val="fr-CA"/>
              </w:rPr>
              <w:t> </w:t>
            </w:r>
            <w:r w:rsidR="00323EF2" w:rsidRPr="005D2BEB">
              <w:rPr>
                <w:rStyle w:val="FieldName-USTemplateChar"/>
                <w:lang w:val="fr-CA"/>
              </w:rPr>
              <w:t>:</w:t>
            </w:r>
            <w:r w:rsidR="00323EF2" w:rsidRPr="005D2BEB">
              <w:rPr>
                <w:rFonts w:cs="Times New Roman"/>
                <w:lang w:val="fr-CA"/>
              </w:rPr>
              <w:t xml:space="preserve"> </w:t>
            </w:r>
            <w:r w:rsidRPr="005D2BEB">
              <w:rPr>
                <w:rFonts w:cs="Times New Roman"/>
                <w:lang w:val="fr-CA"/>
              </w:rPr>
              <w:t>Acides forts, bases fortes, oxydants forts</w:t>
            </w:r>
            <w:r w:rsidR="00323EF2" w:rsidRPr="005D2BEB">
              <w:rPr>
                <w:rFonts w:cs="Times New Roman"/>
                <w:lang w:val="fr-CA"/>
              </w:rPr>
              <w:t>.</w:t>
            </w:r>
          </w:p>
        </w:tc>
      </w:tr>
    </w:tbl>
    <w:bookmarkEnd w:id="29"/>
    <w:p w14:paraId="473E21EB" w14:textId="34FFDC1B" w:rsidR="00520B15" w:rsidRPr="005D2BEB" w:rsidRDefault="00323EF2" w:rsidP="00520B15">
      <w:pPr>
        <w:pStyle w:val="Subheading"/>
        <w:tabs>
          <w:tab w:val="left" w:pos="2696"/>
        </w:tabs>
        <w:outlineLvl w:val="0"/>
        <w:rPr>
          <w:rFonts w:cs="Times New Roman"/>
          <w:b w:val="0"/>
          <w:sz w:val="20"/>
          <w:szCs w:val="18"/>
          <w:lang w:val="fr-CA"/>
        </w:rPr>
      </w:pPr>
      <w:r w:rsidRPr="005D2BEB">
        <w:rPr>
          <w:rFonts w:eastAsia="MS Mincho"/>
          <w:lang w:val="fr-CA"/>
        </w:rPr>
        <w:t xml:space="preserve">7.3.       </w:t>
      </w:r>
      <w:r w:rsidR="00FD4A50" w:rsidRPr="005D2BEB">
        <w:rPr>
          <w:rFonts w:eastAsia="MS Mincho"/>
          <w:lang w:val="fr-CA"/>
        </w:rPr>
        <w:t>Utilisation(s) finale(s) spécifique(s)</w:t>
      </w:r>
      <w:r w:rsidRPr="005D2BEB">
        <w:rPr>
          <w:rFonts w:cs="Times New Roman"/>
          <w:b w:val="0"/>
          <w:sz w:val="20"/>
          <w:szCs w:val="18"/>
          <w:lang w:val="fr-CA"/>
        </w:rPr>
        <w:t xml:space="preserve">     </w:t>
      </w:r>
      <w:bookmarkStart w:id="30" w:name="exess_bm354__VLL_TL_2541"/>
      <w:r w:rsidRPr="005D2BEB">
        <w:rPr>
          <w:rFonts w:cs="Times New Roman"/>
          <w:b w:val="0"/>
          <w:sz w:val="20"/>
          <w:szCs w:val="18"/>
          <w:lang w:val="fr-C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0"/>
      </w:tblGrid>
      <w:tr w:rsidR="001D4D37" w:rsidRPr="005D2BEB" w14:paraId="0CC86D30" w14:textId="77777777" w:rsidTr="00520B15">
        <w:tc>
          <w:tcPr>
            <w:tcW w:w="10998" w:type="dxa"/>
            <w:tcBorders>
              <w:top w:val="nil"/>
              <w:left w:val="nil"/>
              <w:bottom w:val="nil"/>
              <w:right w:val="nil"/>
            </w:tcBorders>
            <w:shd w:val="clear" w:color="auto" w:fill="auto"/>
          </w:tcPr>
          <w:p w14:paraId="35A818B3" w14:textId="6F5C9A0A" w:rsidR="00520B15" w:rsidRPr="005D2BEB" w:rsidRDefault="00FD4A50" w:rsidP="002248F4">
            <w:pPr>
              <w:rPr>
                <w:lang w:val="fr-CA"/>
              </w:rPr>
            </w:pPr>
            <w:r w:rsidRPr="005D2BEB">
              <w:rPr>
                <w:rFonts w:cs="Times New Roman"/>
                <w:szCs w:val="20"/>
                <w:lang w:val="fr-CA"/>
              </w:rPr>
              <w:t xml:space="preserve">Huiles </w:t>
            </w:r>
            <w:r w:rsidR="008D05EA" w:rsidRPr="005D2BEB">
              <w:rPr>
                <w:rFonts w:cs="Times New Roman"/>
                <w:szCs w:val="20"/>
                <w:lang w:val="fr-CA"/>
              </w:rPr>
              <w:t>lubrifi</w:t>
            </w:r>
            <w:r w:rsidR="002248F4">
              <w:rPr>
                <w:rFonts w:cs="Times New Roman"/>
                <w:szCs w:val="20"/>
                <w:lang w:val="fr-CA"/>
              </w:rPr>
              <w:t>antes</w:t>
            </w:r>
            <w:r w:rsidRPr="005D2BEB">
              <w:rPr>
                <w:rFonts w:cs="Times New Roman"/>
                <w:szCs w:val="20"/>
                <w:lang w:val="fr-CA"/>
              </w:rPr>
              <w:t>. À usage exclusivement professionnel</w:t>
            </w:r>
            <w:r w:rsidR="00323EF2" w:rsidRPr="005D2BEB">
              <w:rPr>
                <w:rFonts w:cs="Times New Roman"/>
                <w:szCs w:val="20"/>
                <w:lang w:val="fr-CA"/>
              </w:rPr>
              <w:t>.</w:t>
            </w:r>
          </w:p>
        </w:tc>
      </w:tr>
      <w:bookmarkEnd w:id="30"/>
    </w:tbl>
    <w:p w14:paraId="00117BF8" w14:textId="77777777" w:rsidR="00520B15" w:rsidRPr="005D2BEB" w:rsidRDefault="00520B15" w:rsidP="00520B15">
      <w:pPr>
        <w:pStyle w:val="SpacingBeforeSubheading"/>
        <w:rPr>
          <w:lang w:val="fr-CA"/>
        </w:rPr>
      </w:pPr>
    </w:p>
    <w:p w14:paraId="39CD8F0B" w14:textId="16AA1F1C" w:rsidR="00520B15" w:rsidRPr="005D2BEB" w:rsidRDefault="00323EF2" w:rsidP="00520B15">
      <w:pPr>
        <w:pStyle w:val="Heading"/>
        <w:ind w:left="-90"/>
        <w:rPr>
          <w:szCs w:val="24"/>
          <w:lang w:val="fr-CA"/>
        </w:rPr>
      </w:pPr>
      <w:r w:rsidRPr="005D2BEB">
        <w:rPr>
          <w:szCs w:val="24"/>
          <w:lang w:val="fr-CA"/>
        </w:rPr>
        <w:t>SECTION 8</w:t>
      </w:r>
      <w:r w:rsidR="005C2BB0" w:rsidRPr="005D2BEB">
        <w:rPr>
          <w:szCs w:val="24"/>
          <w:lang w:val="fr-CA"/>
        </w:rPr>
        <w:t> </w:t>
      </w:r>
      <w:r w:rsidRPr="005D2BEB">
        <w:rPr>
          <w:szCs w:val="24"/>
          <w:lang w:val="fr-CA"/>
        </w:rPr>
        <w:t xml:space="preserve">: </w:t>
      </w:r>
      <w:r w:rsidR="005C2BB0" w:rsidRPr="005D2BEB">
        <w:rPr>
          <w:szCs w:val="24"/>
          <w:lang w:val="fr-CA"/>
        </w:rPr>
        <w:t>CONTRÔLES DE L</w:t>
      </w:r>
      <w:r w:rsidR="00532D64" w:rsidRPr="005D2BEB">
        <w:rPr>
          <w:szCs w:val="24"/>
          <w:lang w:val="fr-CA"/>
        </w:rPr>
        <w:t>’</w:t>
      </w:r>
      <w:r w:rsidR="005C2BB0" w:rsidRPr="005D2BEB">
        <w:rPr>
          <w:szCs w:val="24"/>
          <w:lang w:val="fr-CA"/>
        </w:rPr>
        <w:t>EXPOSITION / PROTECTION INDIVIDUELLE</w:t>
      </w:r>
    </w:p>
    <w:p w14:paraId="1DF56A72" w14:textId="4BA204FD" w:rsidR="00520B15" w:rsidRPr="005D2BEB" w:rsidRDefault="00323EF2" w:rsidP="00520B15">
      <w:pPr>
        <w:pStyle w:val="Subheading"/>
        <w:outlineLvl w:val="0"/>
        <w:rPr>
          <w:rFonts w:cs="Times New Roman"/>
          <w:lang w:val="fr-CA"/>
        </w:rPr>
      </w:pPr>
      <w:r w:rsidRPr="005D2BEB">
        <w:rPr>
          <w:rFonts w:eastAsia="MS Mincho"/>
          <w:lang w:val="fr-CA"/>
        </w:rPr>
        <w:t>8.1.       Param</w:t>
      </w:r>
      <w:r w:rsidR="002831C9" w:rsidRPr="005D2BEB">
        <w:rPr>
          <w:rFonts w:eastAsia="MS Mincho"/>
          <w:lang w:val="fr-CA"/>
        </w:rPr>
        <w:t>è</w:t>
      </w:r>
      <w:r w:rsidRPr="005D2BEB">
        <w:rPr>
          <w:rFonts w:eastAsia="MS Mincho"/>
          <w:lang w:val="fr-CA"/>
        </w:rPr>
        <w:t>tr</w:t>
      </w:r>
      <w:r w:rsidR="002831C9" w:rsidRPr="005D2BEB">
        <w:rPr>
          <w:rFonts w:eastAsia="MS Mincho"/>
          <w:lang w:val="fr-CA"/>
        </w:rPr>
        <w:t>e</w:t>
      </w:r>
      <w:r w:rsidRPr="005D2BEB">
        <w:rPr>
          <w:rFonts w:eastAsia="MS Mincho"/>
          <w:lang w:val="fr-CA"/>
        </w:rPr>
        <w:t>s</w:t>
      </w:r>
      <w:r w:rsidR="002831C9" w:rsidRPr="005D2BEB">
        <w:rPr>
          <w:rFonts w:eastAsia="MS Mincho"/>
          <w:lang w:val="fr-CA"/>
        </w:rPr>
        <w:t xml:space="preserve"> de contrôle</w:t>
      </w:r>
      <w:r w:rsidRPr="005D2BEB">
        <w:rPr>
          <w:rFonts w:cs="Times New Roman"/>
          <w:lang w:val="fr-CA"/>
        </w:rPr>
        <w:t xml:space="preserve"> </w:t>
      </w:r>
    </w:p>
    <w:p w14:paraId="6B016988" w14:textId="77777777" w:rsidR="00520B15" w:rsidRPr="005D2BEB" w:rsidRDefault="00520B15" w:rsidP="00520B15">
      <w:pPr>
        <w:rPr>
          <w:sz w:val="2"/>
          <w:szCs w:val="2"/>
          <w:lang w:val="fr-CA"/>
        </w:rPr>
      </w:pPr>
    </w:p>
    <w:p w14:paraId="303A899B" w14:textId="3D09C7BE" w:rsidR="00520B15" w:rsidRPr="005D2BEB" w:rsidRDefault="002831C9" w:rsidP="002831C9">
      <w:pPr>
        <w:rPr>
          <w:lang w:val="fr-CA"/>
        </w:rPr>
      </w:pPr>
      <w:r w:rsidRPr="005D2BEB">
        <w:rPr>
          <w:lang w:val="fr-CA"/>
        </w:rPr>
        <w:t xml:space="preserve">Pour les substances énumérées à la </w:t>
      </w:r>
      <w:r w:rsidR="00307C66">
        <w:rPr>
          <w:lang w:val="fr-CA"/>
        </w:rPr>
        <w:t>s</w:t>
      </w:r>
      <w:r w:rsidRPr="005D2BEB">
        <w:rPr>
          <w:lang w:val="fr-CA"/>
        </w:rPr>
        <w:t xml:space="preserve">ection 3 qui ne sont pas énumérées ici, </w:t>
      </w:r>
      <w:r w:rsidR="008D05EA" w:rsidRPr="005D2BEB">
        <w:rPr>
          <w:lang w:val="fr-CA"/>
        </w:rPr>
        <w:t>aucune</w:t>
      </w:r>
      <w:r w:rsidRPr="005D2BEB">
        <w:rPr>
          <w:lang w:val="fr-CA"/>
        </w:rPr>
        <w:t xml:space="preserve"> limite d</w:t>
      </w:r>
      <w:r w:rsidR="00532D64" w:rsidRPr="005D2BEB">
        <w:rPr>
          <w:lang w:val="fr-CA"/>
        </w:rPr>
        <w:t>’</w:t>
      </w:r>
      <w:r w:rsidRPr="005D2BEB">
        <w:rPr>
          <w:lang w:val="fr-CA"/>
        </w:rPr>
        <w:t xml:space="preserve">exposition </w:t>
      </w:r>
      <w:r w:rsidR="008D05EA" w:rsidRPr="005D2BEB">
        <w:rPr>
          <w:lang w:val="fr-CA"/>
        </w:rPr>
        <w:t xml:space="preserve">n’est </w:t>
      </w:r>
      <w:r w:rsidRPr="005D2BEB">
        <w:rPr>
          <w:lang w:val="fr-CA"/>
        </w:rPr>
        <w:t>établie par le fabricant, le fournisseur, l</w:t>
      </w:r>
      <w:r w:rsidR="00532D64" w:rsidRPr="005D2BEB">
        <w:rPr>
          <w:lang w:val="fr-CA"/>
        </w:rPr>
        <w:t>’</w:t>
      </w:r>
      <w:r w:rsidRPr="005D2BEB">
        <w:rPr>
          <w:lang w:val="fr-CA"/>
        </w:rPr>
        <w:t>importateur ou l</w:t>
      </w:r>
      <w:r w:rsidR="00532D64" w:rsidRPr="005D2BEB">
        <w:rPr>
          <w:lang w:val="fr-CA"/>
        </w:rPr>
        <w:t>’</w:t>
      </w:r>
      <w:r w:rsidRPr="005D2BEB">
        <w:rPr>
          <w:lang w:val="fr-CA"/>
        </w:rPr>
        <w:t>organisme consultatif concerné, dont : l</w:t>
      </w:r>
      <w:r w:rsidR="00532D64" w:rsidRPr="005D2BEB">
        <w:rPr>
          <w:lang w:val="fr-CA"/>
        </w:rPr>
        <w:t>’</w:t>
      </w:r>
      <w:r w:rsidRPr="005D2BEB">
        <w:rPr>
          <w:lang w:val="fr-CA"/>
        </w:rPr>
        <w:t>ACGIH (TLV, valeur limite d</w:t>
      </w:r>
      <w:r w:rsidR="00532D64" w:rsidRPr="005D2BEB">
        <w:rPr>
          <w:lang w:val="fr-CA"/>
        </w:rPr>
        <w:t>’</w:t>
      </w:r>
      <w:r w:rsidRPr="005D2BEB">
        <w:rPr>
          <w:lang w:val="fr-CA"/>
        </w:rPr>
        <w:t>exposition), l</w:t>
      </w:r>
      <w:r w:rsidR="00532D64" w:rsidRPr="005D2BEB">
        <w:rPr>
          <w:lang w:val="fr-CA"/>
        </w:rPr>
        <w:t>’</w:t>
      </w:r>
      <w:r w:rsidRPr="005D2BEB">
        <w:rPr>
          <w:lang w:val="fr-CA"/>
        </w:rPr>
        <w:t>AIHA (WEEL, limite d</w:t>
      </w:r>
      <w:r w:rsidR="00532D64" w:rsidRPr="005D2BEB">
        <w:rPr>
          <w:lang w:val="fr-CA"/>
        </w:rPr>
        <w:t>’</w:t>
      </w:r>
      <w:r w:rsidRPr="005D2BEB">
        <w:rPr>
          <w:lang w:val="fr-CA"/>
        </w:rPr>
        <w:t>exposition dans l</w:t>
      </w:r>
      <w:r w:rsidR="00532D64" w:rsidRPr="005D2BEB">
        <w:rPr>
          <w:lang w:val="fr-CA"/>
        </w:rPr>
        <w:t>’</w:t>
      </w:r>
      <w:r w:rsidRPr="005D2BEB">
        <w:rPr>
          <w:lang w:val="fr-CA"/>
        </w:rPr>
        <w:t>environnement du lieu de travail), le NIOSH (REL, limite d</w:t>
      </w:r>
      <w:r w:rsidR="00532D64" w:rsidRPr="005D2BEB">
        <w:rPr>
          <w:lang w:val="fr-CA"/>
        </w:rPr>
        <w:t>’</w:t>
      </w:r>
      <w:r w:rsidRPr="005D2BEB">
        <w:rPr>
          <w:lang w:val="fr-CA"/>
        </w:rPr>
        <w:t>exposition recommandée), OSHA (PEL, limite d</w:t>
      </w:r>
      <w:r w:rsidR="00532D64" w:rsidRPr="005D2BEB">
        <w:rPr>
          <w:lang w:val="fr-CA"/>
        </w:rPr>
        <w:t>’</w:t>
      </w:r>
      <w:r w:rsidRPr="005D2BEB">
        <w:rPr>
          <w:lang w:val="fr-CA"/>
        </w:rPr>
        <w:t>exposition admissible), ou les gouvernements provinciaux canadiens</w:t>
      </w:r>
      <w:r w:rsidR="00323EF2" w:rsidRPr="005D2BEB">
        <w:rPr>
          <w:lang w:val="fr-CA"/>
        </w:rPr>
        <w:t>.</w:t>
      </w:r>
    </w:p>
    <w:p w14:paraId="27707EA0" w14:textId="77777777" w:rsidR="00520B15" w:rsidRPr="005D2BEB" w:rsidRDefault="00520B15" w:rsidP="00520B15">
      <w:pPr>
        <w:pStyle w:val="SpacingBeforeSubheading"/>
        <w:rPr>
          <w:szCs w:val="2"/>
          <w:lang w:val="fr-CA"/>
        </w:rPr>
      </w:pPr>
    </w:p>
    <w:p w14:paraId="21B6830A" w14:textId="083E4926" w:rsidR="00520B15" w:rsidRPr="005D2BEB" w:rsidRDefault="00323EF2" w:rsidP="00520B15">
      <w:pPr>
        <w:pStyle w:val="Subheading"/>
        <w:rPr>
          <w:rFonts w:cs="Times New Roman"/>
          <w:b w:val="0"/>
          <w:sz w:val="20"/>
          <w:lang w:val="fr-CA"/>
        </w:rPr>
      </w:pPr>
      <w:r w:rsidRPr="005D2BEB">
        <w:rPr>
          <w:rFonts w:eastAsia="MS Mincho"/>
          <w:lang w:val="fr-CA"/>
        </w:rPr>
        <w:t xml:space="preserve">8.2.       </w:t>
      </w:r>
      <w:r w:rsidR="007A4B52" w:rsidRPr="005D2BEB">
        <w:rPr>
          <w:rFonts w:eastAsia="MS Mincho"/>
          <w:lang w:val="fr-CA"/>
        </w:rPr>
        <w:t>Contrôles de l</w:t>
      </w:r>
      <w:r w:rsidR="00532D64" w:rsidRPr="005D2BEB">
        <w:rPr>
          <w:rFonts w:eastAsia="MS Mincho"/>
          <w:lang w:val="fr-CA"/>
        </w:rPr>
        <w:t>’</w:t>
      </w:r>
      <w:r w:rsidR="007A4B52" w:rsidRPr="005D2BEB">
        <w:rPr>
          <w:rFonts w:eastAsia="MS Mincho"/>
          <w:lang w:val="fr-CA"/>
        </w:rPr>
        <w:t>exposition</w:t>
      </w:r>
    </w:p>
    <w:tbl>
      <w:tblPr>
        <w:tblW w:w="11002" w:type="dxa"/>
        <w:tblInd w:w="-4" w:type="dxa"/>
        <w:tblLayout w:type="fixed"/>
        <w:tblLook w:val="04A0" w:firstRow="1" w:lastRow="0" w:firstColumn="1" w:lastColumn="0" w:noHBand="0" w:noVBand="1"/>
      </w:tblPr>
      <w:tblGrid>
        <w:gridCol w:w="11002"/>
      </w:tblGrid>
      <w:tr w:rsidR="001D4D37" w:rsidRPr="005D2BEB" w14:paraId="30645774" w14:textId="77777777" w:rsidTr="00520B15">
        <w:trPr>
          <w:cantSplit/>
          <w:trHeight w:val="87"/>
        </w:trPr>
        <w:tc>
          <w:tcPr>
            <w:tcW w:w="11002" w:type="dxa"/>
          </w:tcPr>
          <w:p w14:paraId="71CDD1F9" w14:textId="18EC6E2F" w:rsidR="00520B15" w:rsidRPr="005D2BEB" w:rsidRDefault="007A4B52" w:rsidP="00520B15">
            <w:pPr>
              <w:rPr>
                <w:rFonts w:cs="Times New Roman"/>
                <w:lang w:val="fr-CA"/>
              </w:rPr>
            </w:pPr>
            <w:r w:rsidRPr="005D2BEB">
              <w:rPr>
                <w:rStyle w:val="FieldName-USTemplateChar"/>
                <w:lang w:val="fr-CA"/>
              </w:rPr>
              <w:t>Mesures d</w:t>
            </w:r>
            <w:r w:rsidR="00532D64" w:rsidRPr="005D2BEB">
              <w:rPr>
                <w:rStyle w:val="FieldName-USTemplateChar"/>
                <w:lang w:val="fr-CA"/>
              </w:rPr>
              <w:t>’</w:t>
            </w:r>
            <w:r w:rsidRPr="005D2BEB">
              <w:rPr>
                <w:rStyle w:val="FieldName-USTemplateChar"/>
                <w:lang w:val="fr-CA"/>
              </w:rPr>
              <w:t xml:space="preserve">ingénierie appropriées : </w:t>
            </w:r>
            <w:r w:rsidRPr="005D2BEB">
              <w:rPr>
                <w:rStyle w:val="FieldName-USTemplateChar"/>
                <w:b w:val="0"/>
                <w:lang w:val="fr-CA"/>
              </w:rPr>
              <w:t>Un équipement adéquat de lavage des yeux et du corps doit être disponible à proximité de toute exposition potentielle. Assurer une ventilation adéquate, en particulier dans les espaces clos. Veiller à ce que toutes les réglementations nationales/locales soient respectées</w:t>
            </w:r>
            <w:bookmarkStart w:id="31" w:name="exess_bm338__VLL_TL_2541"/>
            <w:r w:rsidR="00323EF2" w:rsidRPr="005D2BEB">
              <w:rPr>
                <w:rFonts w:cs="Times New Roman"/>
                <w:b/>
                <w:lang w:val="fr-CA"/>
              </w:rPr>
              <w:t>.</w:t>
            </w:r>
          </w:p>
          <w:p w14:paraId="7FFD3843" w14:textId="77777777" w:rsidR="00520B15" w:rsidRPr="005D2BEB" w:rsidRDefault="00323EF2" w:rsidP="00520B15">
            <w:pPr>
              <w:rPr>
                <w:rFonts w:cs="Times New Roman"/>
                <w:b/>
                <w:sz w:val="2"/>
                <w:szCs w:val="2"/>
                <w:lang w:val="fr-CA"/>
              </w:rPr>
            </w:pPr>
            <w:r w:rsidRPr="005D2BEB">
              <w:rPr>
                <w:rFonts w:cs="Times New Roman"/>
                <w:b/>
                <w:sz w:val="2"/>
                <w:szCs w:val="2"/>
                <w:lang w:val="fr-CA"/>
              </w:rPr>
              <w:t xml:space="preserve"> </w:t>
            </w:r>
            <w:bookmarkEnd w:id="31"/>
          </w:p>
        </w:tc>
      </w:tr>
      <w:tr w:rsidR="001D4D37" w:rsidRPr="005D2BEB" w14:paraId="77D8CC31" w14:textId="77777777" w:rsidTr="00520B15">
        <w:trPr>
          <w:cantSplit/>
          <w:trHeight w:val="134"/>
        </w:trPr>
        <w:tc>
          <w:tcPr>
            <w:tcW w:w="11002" w:type="dxa"/>
          </w:tcPr>
          <w:p w14:paraId="147BD363" w14:textId="07F85B88" w:rsidR="00520B15" w:rsidRPr="005D2BEB" w:rsidRDefault="007A4B52" w:rsidP="00520B15">
            <w:pPr>
              <w:rPr>
                <w:rFonts w:cs="Times New Roman"/>
                <w:lang w:val="fr-CA"/>
              </w:rPr>
            </w:pPr>
            <w:r w:rsidRPr="005D2BEB">
              <w:rPr>
                <w:rStyle w:val="FieldName-USTemplateChar"/>
                <w:lang w:val="fr-CA"/>
              </w:rPr>
              <w:t xml:space="preserve">Équipement de protection individuelle : </w:t>
            </w:r>
            <w:r w:rsidRPr="005D2BEB">
              <w:rPr>
                <w:rStyle w:val="FieldName-USTemplateChar"/>
                <w:b w:val="0"/>
                <w:lang w:val="fr-CA"/>
              </w:rPr>
              <w:t>Gants. Vêtements de protection. Lunettes de protection. Ventilation insuffisante : porter une protection respiratoire</w:t>
            </w:r>
            <w:r w:rsidR="00323EF2" w:rsidRPr="005D2BEB">
              <w:rPr>
                <w:rFonts w:cs="Times New Roman"/>
                <w:b/>
                <w:lang w:val="fr-CA"/>
              </w:rPr>
              <w:t>.</w:t>
            </w:r>
          </w:p>
          <w:p w14:paraId="6D693310" w14:textId="497F6F9A" w:rsidR="00520B15" w:rsidRPr="005D2BEB" w:rsidRDefault="00CE2349" w:rsidP="00520B15">
            <w:pPr>
              <w:rPr>
                <w:rFonts w:cs="Times New Roman"/>
                <w:lang w:val="fr-CA"/>
              </w:rPr>
            </w:pPr>
            <w:r w:rsidRPr="005D2BEB">
              <w:rPr>
                <w:rFonts w:cs="Times New Roman"/>
                <w:noProof/>
                <w:lang w:val="fr-CA" w:eastAsia="fr-CA"/>
              </w:rPr>
              <w:drawing>
                <wp:inline distT="0" distB="0" distL="0" distR="0" wp14:anchorId="594F1BD6" wp14:editId="7A81329B">
                  <wp:extent cx="638175" cy="638175"/>
                  <wp:effectExtent l="0" t="0" r="0" b="0"/>
                  <wp:docPr id="1"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323EF2" w:rsidRPr="005D2BEB">
              <w:rPr>
                <w:rFonts w:cs="Times New Roman"/>
                <w:lang w:val="fr-CA"/>
              </w:rPr>
              <w:t xml:space="preserve"> </w:t>
            </w:r>
            <w:r w:rsidRPr="005D2BEB">
              <w:rPr>
                <w:rFonts w:cs="Times New Roman"/>
                <w:noProof/>
                <w:lang w:val="fr-CA" w:eastAsia="fr-CA"/>
              </w:rPr>
              <w:drawing>
                <wp:inline distT="0" distB="0" distL="0" distR="0" wp14:anchorId="5101C78E" wp14:editId="4FEC12BF">
                  <wp:extent cx="628650" cy="638175"/>
                  <wp:effectExtent l="0" t="0" r="0" b="0"/>
                  <wp:docPr id="2"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r w:rsidR="00323EF2" w:rsidRPr="005D2BEB">
              <w:rPr>
                <w:rFonts w:cs="Times New Roman"/>
                <w:lang w:val="fr-CA"/>
              </w:rPr>
              <w:t xml:space="preserve"> </w:t>
            </w:r>
            <w:r w:rsidRPr="005D2BEB">
              <w:rPr>
                <w:rFonts w:cs="Times New Roman"/>
                <w:noProof/>
                <w:lang w:val="fr-CA" w:eastAsia="fr-CA"/>
              </w:rPr>
              <w:drawing>
                <wp:inline distT="0" distB="0" distL="0" distR="0" wp14:anchorId="69351AED" wp14:editId="3789DA3E">
                  <wp:extent cx="638175" cy="638175"/>
                  <wp:effectExtent l="0" t="0" r="0" b="0"/>
                  <wp:docPr id="3"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sidR="00323EF2" w:rsidRPr="005D2BEB">
              <w:rPr>
                <w:rFonts w:cs="Times New Roman"/>
                <w:lang w:val="fr-CA"/>
              </w:rPr>
              <w:t xml:space="preserve"> </w:t>
            </w:r>
            <w:r w:rsidRPr="005D2BEB">
              <w:rPr>
                <w:rFonts w:cs="Times New Roman"/>
                <w:noProof/>
                <w:lang w:val="fr-CA" w:eastAsia="fr-CA"/>
              </w:rPr>
              <w:drawing>
                <wp:inline distT="0" distB="0" distL="0" distR="0" wp14:anchorId="39DF45FB" wp14:editId="7D0E3586">
                  <wp:extent cx="638175" cy="638175"/>
                  <wp:effectExtent l="0" t="0" r="0" b="0"/>
                  <wp:docPr id="4"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r>
      <w:tr w:rsidR="001D4D37" w:rsidRPr="005D2BEB" w14:paraId="7A990DA0" w14:textId="77777777" w:rsidTr="00520B15">
        <w:trPr>
          <w:cantSplit/>
          <w:trHeight w:val="63"/>
        </w:trPr>
        <w:tc>
          <w:tcPr>
            <w:tcW w:w="11002" w:type="dxa"/>
          </w:tcPr>
          <w:p w14:paraId="531E7CD8" w14:textId="4F0BA914" w:rsidR="00520B15" w:rsidRPr="005D2BEB" w:rsidRDefault="002633D2" w:rsidP="00520B15">
            <w:pPr>
              <w:rPr>
                <w:rFonts w:cs="Times New Roman"/>
                <w:lang w:val="fr-CA"/>
              </w:rPr>
            </w:pPr>
            <w:r w:rsidRPr="005D2BEB">
              <w:rPr>
                <w:rStyle w:val="FieldName-USTemplateChar"/>
                <w:lang w:val="fr-CA"/>
              </w:rPr>
              <w:t xml:space="preserve">Matériaux </w:t>
            </w:r>
            <w:r w:rsidR="00DF67E2">
              <w:rPr>
                <w:rStyle w:val="FieldName-USTemplateChar"/>
                <w:lang w:val="fr-CA"/>
              </w:rPr>
              <w:t>d</w:t>
            </w:r>
            <w:r w:rsidRPr="005D2BEB">
              <w:rPr>
                <w:rStyle w:val="FieldName-USTemplateChar"/>
                <w:lang w:val="fr-CA"/>
              </w:rPr>
              <w:t xml:space="preserve">es vêtements de protection : </w:t>
            </w:r>
            <w:r w:rsidRPr="005D2BEB">
              <w:rPr>
                <w:rStyle w:val="FieldName-USTemplateChar"/>
                <w:b w:val="0"/>
                <w:lang w:val="fr-CA"/>
              </w:rPr>
              <w:t>Matériaux et tissus résistants aux produits chimiques</w:t>
            </w:r>
            <w:bookmarkStart w:id="32" w:name="exess_bm339__VLL_TL_2541"/>
            <w:r w:rsidR="00323EF2" w:rsidRPr="005D2BEB">
              <w:rPr>
                <w:rFonts w:cs="Times New Roman"/>
                <w:b/>
                <w:lang w:val="fr-CA"/>
              </w:rPr>
              <w:t>.</w:t>
            </w:r>
          </w:p>
          <w:p w14:paraId="53A84CD9" w14:textId="77777777" w:rsidR="00520B15" w:rsidRPr="005D2BEB" w:rsidRDefault="00323EF2" w:rsidP="00520B15">
            <w:pPr>
              <w:rPr>
                <w:rFonts w:cs="Times New Roman"/>
                <w:b/>
                <w:sz w:val="2"/>
                <w:szCs w:val="2"/>
                <w:lang w:val="fr-CA"/>
              </w:rPr>
            </w:pPr>
            <w:r w:rsidRPr="005D2BEB">
              <w:rPr>
                <w:rFonts w:cs="Times New Roman"/>
                <w:sz w:val="2"/>
                <w:szCs w:val="2"/>
                <w:lang w:val="fr-CA"/>
              </w:rPr>
              <w:t xml:space="preserve"> </w:t>
            </w:r>
            <w:bookmarkEnd w:id="32"/>
          </w:p>
        </w:tc>
      </w:tr>
      <w:tr w:rsidR="001D4D37" w:rsidRPr="005D2BEB" w14:paraId="2D32A422" w14:textId="77777777" w:rsidTr="00520B15">
        <w:trPr>
          <w:cantSplit/>
          <w:trHeight w:val="63"/>
        </w:trPr>
        <w:tc>
          <w:tcPr>
            <w:tcW w:w="11002" w:type="dxa"/>
          </w:tcPr>
          <w:p w14:paraId="5CACA96F" w14:textId="30C8B212" w:rsidR="00520B15" w:rsidRPr="005D2BEB" w:rsidRDefault="002633D2" w:rsidP="00520B15">
            <w:pPr>
              <w:rPr>
                <w:rFonts w:cs="Times New Roman"/>
                <w:lang w:val="fr-CA"/>
              </w:rPr>
            </w:pPr>
            <w:r w:rsidRPr="005D2BEB">
              <w:rPr>
                <w:rStyle w:val="FieldName-USTemplateChar"/>
                <w:lang w:val="fr-CA"/>
              </w:rPr>
              <w:t xml:space="preserve">Protection des mains : </w:t>
            </w:r>
            <w:r w:rsidRPr="005D2BEB">
              <w:rPr>
                <w:rStyle w:val="FieldName-USTemplateChar"/>
                <w:b w:val="0"/>
                <w:lang w:val="fr-CA"/>
              </w:rPr>
              <w:t>Porter des gants de protection</w:t>
            </w:r>
            <w:bookmarkStart w:id="33" w:name="exess_bm340__VLL_TL_2541"/>
            <w:r w:rsidR="00323EF2" w:rsidRPr="005D2BEB">
              <w:rPr>
                <w:rFonts w:cs="Times New Roman"/>
                <w:b/>
                <w:lang w:val="fr-CA"/>
              </w:rPr>
              <w:t>.</w:t>
            </w:r>
          </w:p>
          <w:p w14:paraId="66ED0055" w14:textId="77777777" w:rsidR="00520B15" w:rsidRPr="005D2BEB" w:rsidRDefault="00323EF2" w:rsidP="00520B15">
            <w:pPr>
              <w:rPr>
                <w:rFonts w:cs="Times New Roman"/>
                <w:b/>
                <w:sz w:val="2"/>
                <w:szCs w:val="2"/>
                <w:lang w:val="fr-CA"/>
              </w:rPr>
            </w:pPr>
            <w:r w:rsidRPr="005D2BEB">
              <w:rPr>
                <w:rFonts w:cs="Times New Roman"/>
                <w:sz w:val="2"/>
                <w:szCs w:val="2"/>
                <w:lang w:val="fr-CA"/>
              </w:rPr>
              <w:t xml:space="preserve"> </w:t>
            </w:r>
            <w:bookmarkEnd w:id="33"/>
          </w:p>
        </w:tc>
      </w:tr>
      <w:tr w:rsidR="001D4D37" w:rsidRPr="005D2BEB" w14:paraId="65EE017D" w14:textId="77777777" w:rsidTr="00520B15">
        <w:trPr>
          <w:cantSplit/>
          <w:trHeight w:val="63"/>
        </w:trPr>
        <w:tc>
          <w:tcPr>
            <w:tcW w:w="11002" w:type="dxa"/>
          </w:tcPr>
          <w:p w14:paraId="0ACF6B5F" w14:textId="5915064E" w:rsidR="00520B15" w:rsidRPr="005D2BEB" w:rsidRDefault="002633D2" w:rsidP="00520B15">
            <w:pPr>
              <w:rPr>
                <w:rFonts w:cs="Times New Roman"/>
                <w:b/>
                <w:lang w:val="fr-CA"/>
              </w:rPr>
            </w:pPr>
            <w:r w:rsidRPr="005D2BEB">
              <w:rPr>
                <w:rStyle w:val="FieldName-USTemplateChar"/>
                <w:lang w:val="fr-CA"/>
              </w:rPr>
              <w:t xml:space="preserve">Protection des yeux et du visage : </w:t>
            </w:r>
            <w:r w:rsidRPr="005D2BEB">
              <w:rPr>
                <w:rStyle w:val="FieldName-USTemplateChar"/>
                <w:b w:val="0"/>
                <w:lang w:val="fr-CA"/>
              </w:rPr>
              <w:t>Lunettes de protection contre les produits chimiques ou lunettes de sécurité</w:t>
            </w:r>
            <w:bookmarkStart w:id="34" w:name="exess_bm341__VLL_TL_2541"/>
            <w:r w:rsidR="00C86F6E" w:rsidRPr="005D2BEB">
              <w:rPr>
                <w:rFonts w:cs="Times New Roman"/>
                <w:b/>
                <w:lang w:val="fr-CA"/>
              </w:rPr>
              <w:t>.</w:t>
            </w:r>
          </w:p>
          <w:p w14:paraId="5256C5C5" w14:textId="77777777" w:rsidR="00520B15" w:rsidRPr="005D2BEB" w:rsidRDefault="00323EF2" w:rsidP="00520B15">
            <w:pPr>
              <w:rPr>
                <w:rFonts w:cs="Times New Roman"/>
                <w:b/>
                <w:sz w:val="2"/>
                <w:szCs w:val="2"/>
                <w:lang w:val="fr-CA"/>
              </w:rPr>
            </w:pPr>
            <w:r w:rsidRPr="005D2BEB">
              <w:rPr>
                <w:rFonts w:cs="Times New Roman"/>
                <w:sz w:val="2"/>
                <w:szCs w:val="2"/>
                <w:lang w:val="fr-CA"/>
              </w:rPr>
              <w:t xml:space="preserve"> </w:t>
            </w:r>
            <w:bookmarkEnd w:id="34"/>
          </w:p>
        </w:tc>
      </w:tr>
      <w:tr w:rsidR="001D4D37" w:rsidRPr="005D2BEB" w14:paraId="2D539BF0" w14:textId="77777777" w:rsidTr="00520B15">
        <w:trPr>
          <w:cantSplit/>
          <w:trHeight w:val="63"/>
        </w:trPr>
        <w:tc>
          <w:tcPr>
            <w:tcW w:w="11002" w:type="dxa"/>
          </w:tcPr>
          <w:p w14:paraId="76BBF9F7" w14:textId="4BE7B610" w:rsidR="00520B15" w:rsidRPr="005D2BEB" w:rsidRDefault="002633D2" w:rsidP="00520B15">
            <w:pPr>
              <w:rPr>
                <w:rFonts w:cs="Times New Roman"/>
                <w:b/>
                <w:lang w:val="fr-CA"/>
              </w:rPr>
            </w:pPr>
            <w:r w:rsidRPr="005D2BEB">
              <w:rPr>
                <w:rStyle w:val="FieldName-USTemplateChar"/>
                <w:lang w:val="fr-CA"/>
              </w:rPr>
              <w:t xml:space="preserve">Protection de la peau et du corps : </w:t>
            </w:r>
            <w:r w:rsidRPr="005D2BEB">
              <w:rPr>
                <w:rStyle w:val="FieldName-USTemplateChar"/>
                <w:b w:val="0"/>
                <w:lang w:val="fr-CA"/>
              </w:rPr>
              <w:t>Porter des vêtements de protection qui conviennent</w:t>
            </w:r>
            <w:bookmarkStart w:id="35" w:name="exess_bm342__VLL_TL_2541"/>
            <w:r w:rsidR="00323EF2" w:rsidRPr="005D2BEB">
              <w:rPr>
                <w:rFonts w:cs="Times New Roman"/>
                <w:b/>
                <w:lang w:val="fr-CA"/>
              </w:rPr>
              <w:t>.</w:t>
            </w:r>
          </w:p>
          <w:p w14:paraId="2471659A" w14:textId="77777777" w:rsidR="00520B15" w:rsidRPr="005D2BEB" w:rsidRDefault="00323EF2" w:rsidP="00520B15">
            <w:pPr>
              <w:rPr>
                <w:rFonts w:cs="Times New Roman"/>
                <w:b/>
                <w:sz w:val="2"/>
                <w:szCs w:val="2"/>
                <w:lang w:val="fr-CA"/>
              </w:rPr>
            </w:pPr>
            <w:r w:rsidRPr="005D2BEB">
              <w:rPr>
                <w:rFonts w:cs="Times New Roman"/>
                <w:sz w:val="2"/>
                <w:szCs w:val="2"/>
                <w:lang w:val="fr-CA"/>
              </w:rPr>
              <w:t xml:space="preserve"> </w:t>
            </w:r>
            <w:bookmarkEnd w:id="35"/>
          </w:p>
        </w:tc>
      </w:tr>
      <w:tr w:rsidR="001D4D37" w:rsidRPr="005D2BEB" w14:paraId="5B3375E5" w14:textId="77777777" w:rsidTr="00520B15">
        <w:trPr>
          <w:cantSplit/>
          <w:trHeight w:val="63"/>
        </w:trPr>
        <w:tc>
          <w:tcPr>
            <w:tcW w:w="11002" w:type="dxa"/>
          </w:tcPr>
          <w:p w14:paraId="7B921B9A" w14:textId="03E05903" w:rsidR="00520B15" w:rsidRPr="005D2BEB" w:rsidRDefault="002633D2" w:rsidP="00520B15">
            <w:pPr>
              <w:rPr>
                <w:rFonts w:cs="Times New Roman"/>
                <w:b/>
                <w:lang w:val="fr-CA"/>
              </w:rPr>
            </w:pPr>
            <w:r w:rsidRPr="005D2BEB">
              <w:rPr>
                <w:rStyle w:val="FieldName-USTemplateChar"/>
                <w:lang w:val="fr-CA"/>
              </w:rPr>
              <w:t xml:space="preserve">Protection des voies respiratoires : </w:t>
            </w:r>
            <w:r w:rsidRPr="005D2BEB">
              <w:rPr>
                <w:rStyle w:val="FieldName-USTemplateChar"/>
                <w:b w:val="0"/>
                <w:lang w:val="fr-CA"/>
              </w:rPr>
              <w:t>Si les limites d</w:t>
            </w:r>
            <w:r w:rsidR="00532D64" w:rsidRPr="005D2BEB">
              <w:rPr>
                <w:rStyle w:val="FieldName-USTemplateChar"/>
                <w:b w:val="0"/>
                <w:lang w:val="fr-CA"/>
              </w:rPr>
              <w:t>’</w:t>
            </w:r>
            <w:r w:rsidRPr="005D2BEB">
              <w:rPr>
                <w:rStyle w:val="FieldName-USTemplateChar"/>
                <w:b w:val="0"/>
                <w:lang w:val="fr-CA"/>
              </w:rPr>
              <w:t>exposition sont dépassées ou si une irritation est ressentie, il faut porter une protection respiratoire approuvée. En cas de ventilation inadéquate, d</w:t>
            </w:r>
            <w:r w:rsidR="00532D64" w:rsidRPr="005D2BEB">
              <w:rPr>
                <w:rStyle w:val="FieldName-USTemplateChar"/>
                <w:b w:val="0"/>
                <w:lang w:val="fr-CA"/>
              </w:rPr>
              <w:t>’</w:t>
            </w:r>
            <w:r w:rsidRPr="005D2BEB">
              <w:rPr>
                <w:rStyle w:val="FieldName-USTemplateChar"/>
                <w:b w:val="0"/>
                <w:lang w:val="fr-CA"/>
              </w:rPr>
              <w:t>atmosphère à faible teneur en oxygène, ou lorsque les niveaux d</w:t>
            </w:r>
            <w:r w:rsidR="00532D64" w:rsidRPr="005D2BEB">
              <w:rPr>
                <w:rStyle w:val="FieldName-USTemplateChar"/>
                <w:b w:val="0"/>
                <w:lang w:val="fr-CA"/>
              </w:rPr>
              <w:t>’</w:t>
            </w:r>
            <w:r w:rsidRPr="005D2BEB">
              <w:rPr>
                <w:rStyle w:val="FieldName-USTemplateChar"/>
                <w:b w:val="0"/>
                <w:lang w:val="fr-CA"/>
              </w:rPr>
              <w:t>exposition ne sont pas connus, porter une protection respiratoire homologuée</w:t>
            </w:r>
            <w:bookmarkStart w:id="36" w:name="exess_bm343__VLL_TL_2541"/>
            <w:r w:rsidR="00323EF2" w:rsidRPr="005D2BEB">
              <w:rPr>
                <w:rFonts w:cs="Times New Roman"/>
                <w:b/>
                <w:lang w:val="fr-CA"/>
              </w:rPr>
              <w:t>.</w:t>
            </w:r>
          </w:p>
          <w:p w14:paraId="2F39E5D9" w14:textId="77777777" w:rsidR="00520B15" w:rsidRPr="005D2BEB" w:rsidRDefault="00323EF2" w:rsidP="00520B15">
            <w:pPr>
              <w:rPr>
                <w:rFonts w:cs="Times New Roman"/>
                <w:sz w:val="2"/>
                <w:szCs w:val="2"/>
                <w:lang w:val="fr-CA"/>
              </w:rPr>
            </w:pPr>
            <w:r w:rsidRPr="005D2BEB">
              <w:rPr>
                <w:rFonts w:cs="Times New Roman"/>
                <w:sz w:val="2"/>
                <w:szCs w:val="2"/>
                <w:lang w:val="fr-CA"/>
              </w:rPr>
              <w:t xml:space="preserve"> </w:t>
            </w:r>
            <w:bookmarkEnd w:id="36"/>
          </w:p>
        </w:tc>
      </w:tr>
      <w:tr w:rsidR="001D4D37" w:rsidRPr="005D2BEB" w14:paraId="61180C88" w14:textId="77777777" w:rsidTr="00520B15">
        <w:trPr>
          <w:cantSplit/>
          <w:trHeight w:val="63"/>
        </w:trPr>
        <w:tc>
          <w:tcPr>
            <w:tcW w:w="11002" w:type="dxa"/>
          </w:tcPr>
          <w:p w14:paraId="603EB7A5" w14:textId="760F1F5B" w:rsidR="00520B15" w:rsidRPr="005D2BEB" w:rsidRDefault="002633D2" w:rsidP="002633D2">
            <w:pPr>
              <w:rPr>
                <w:rFonts w:cs="Times New Roman"/>
                <w:lang w:val="fr-CA"/>
              </w:rPr>
            </w:pPr>
            <w:r w:rsidRPr="005D2BEB">
              <w:rPr>
                <w:rStyle w:val="FieldName-USTemplateChar"/>
                <w:lang w:val="fr-CA"/>
              </w:rPr>
              <w:t>Autres i</w:t>
            </w:r>
            <w:r w:rsidR="00323EF2" w:rsidRPr="005D2BEB">
              <w:rPr>
                <w:rStyle w:val="FieldName-USTemplateChar"/>
                <w:lang w:val="fr-CA"/>
              </w:rPr>
              <w:t>nformation</w:t>
            </w:r>
            <w:r w:rsidRPr="005D2BEB">
              <w:rPr>
                <w:rStyle w:val="FieldName-USTemplateChar"/>
                <w:lang w:val="fr-CA"/>
              </w:rPr>
              <w:t>s </w:t>
            </w:r>
            <w:r w:rsidR="00323EF2" w:rsidRPr="005D2BEB">
              <w:rPr>
                <w:rFonts w:cs="Times New Roman"/>
                <w:b/>
                <w:lang w:val="fr-CA"/>
              </w:rPr>
              <w:t xml:space="preserve">: </w:t>
            </w:r>
            <w:r w:rsidRPr="005D2BEB">
              <w:rPr>
                <w:rFonts w:cs="Times New Roman"/>
                <w:lang w:val="fr-CA"/>
              </w:rPr>
              <w:t>Pendant l</w:t>
            </w:r>
            <w:r w:rsidR="00532D64" w:rsidRPr="005D2BEB">
              <w:rPr>
                <w:rFonts w:cs="Times New Roman"/>
                <w:lang w:val="fr-CA"/>
              </w:rPr>
              <w:t>’</w:t>
            </w:r>
            <w:r w:rsidRPr="005D2BEB">
              <w:rPr>
                <w:rFonts w:cs="Times New Roman"/>
                <w:lang w:val="fr-CA"/>
              </w:rPr>
              <w:t>utilisation, ne pas manger, boire ni fumer</w:t>
            </w:r>
            <w:r w:rsidR="00323EF2" w:rsidRPr="005D2BEB">
              <w:rPr>
                <w:rFonts w:cs="Times New Roman"/>
                <w:lang w:val="fr-CA"/>
              </w:rPr>
              <w:t>.</w:t>
            </w:r>
          </w:p>
        </w:tc>
      </w:tr>
    </w:tbl>
    <w:p w14:paraId="72A5A435" w14:textId="77777777" w:rsidR="00520B15" w:rsidRPr="005D2BEB" w:rsidRDefault="00520B15" w:rsidP="00520B15">
      <w:pPr>
        <w:pStyle w:val="SpacingBeforeSubheading"/>
        <w:rPr>
          <w:lang w:val="fr-CA"/>
        </w:rPr>
      </w:pPr>
    </w:p>
    <w:p w14:paraId="5799672F" w14:textId="70D9B323" w:rsidR="00520B15" w:rsidRPr="005D2BEB" w:rsidRDefault="00323EF2" w:rsidP="00520B15">
      <w:pPr>
        <w:pStyle w:val="Heading"/>
        <w:ind w:left="-90"/>
        <w:rPr>
          <w:szCs w:val="24"/>
          <w:lang w:val="fr-CA"/>
        </w:rPr>
      </w:pPr>
      <w:r w:rsidRPr="005D2BEB">
        <w:rPr>
          <w:szCs w:val="24"/>
          <w:lang w:val="fr-CA"/>
        </w:rPr>
        <w:t>SECTION 9</w:t>
      </w:r>
      <w:r w:rsidR="005C2BB0" w:rsidRPr="005D2BEB">
        <w:rPr>
          <w:szCs w:val="24"/>
          <w:lang w:val="fr-CA"/>
        </w:rPr>
        <w:t> </w:t>
      </w:r>
      <w:r w:rsidRPr="005D2BEB">
        <w:rPr>
          <w:szCs w:val="24"/>
          <w:lang w:val="fr-CA"/>
        </w:rPr>
        <w:t xml:space="preserve">: </w:t>
      </w:r>
      <w:r w:rsidR="00B53A7A" w:rsidRPr="005D2BEB">
        <w:rPr>
          <w:szCs w:val="24"/>
          <w:lang w:val="fr-CA"/>
        </w:rPr>
        <w:t>PROPRIÉTÉS PHYSIQUES ET CHIMIQUES</w:t>
      </w:r>
    </w:p>
    <w:p w14:paraId="33185F80" w14:textId="2FB1A79C" w:rsidR="00520B15" w:rsidRPr="005D2BEB" w:rsidRDefault="00323EF2" w:rsidP="00520B15">
      <w:pPr>
        <w:rPr>
          <w:rFonts w:eastAsia="MS Mincho"/>
          <w:lang w:val="fr-CA"/>
        </w:rPr>
      </w:pPr>
      <w:r w:rsidRPr="005D2BEB">
        <w:rPr>
          <w:rStyle w:val="SubheadingChar"/>
          <w:rFonts w:eastAsia="MS Mincho"/>
          <w:lang w:val="fr-CA"/>
        </w:rPr>
        <w:t xml:space="preserve">9.1.       </w:t>
      </w:r>
      <w:r w:rsidR="004934C4" w:rsidRPr="005D2BEB">
        <w:rPr>
          <w:rStyle w:val="SubheadingChar"/>
          <w:rFonts w:eastAsia="MS Mincho"/>
          <w:lang w:val="fr-CA"/>
        </w:rPr>
        <w:t>Informations sur les propriétés physiques et chimiques de base</w:t>
      </w:r>
    </w:p>
    <w:tbl>
      <w:tblPr>
        <w:tblW w:w="0" w:type="auto"/>
        <w:tblLayout w:type="fixed"/>
        <w:tblCellMar>
          <w:left w:w="115" w:type="dxa"/>
          <w:right w:w="115" w:type="dxa"/>
        </w:tblCellMar>
        <w:tblLook w:val="04A0" w:firstRow="1" w:lastRow="0" w:firstColumn="1" w:lastColumn="0" w:noHBand="0" w:noVBand="1"/>
      </w:tblPr>
      <w:tblGrid>
        <w:gridCol w:w="4435"/>
        <w:gridCol w:w="270"/>
        <w:gridCol w:w="6300"/>
      </w:tblGrid>
      <w:tr w:rsidR="001D4D37" w:rsidRPr="005D2BEB" w14:paraId="13B0252E" w14:textId="77777777" w:rsidTr="00520B15">
        <w:trPr>
          <w:cantSplit/>
          <w:trHeight w:val="243"/>
        </w:trPr>
        <w:tc>
          <w:tcPr>
            <w:tcW w:w="4435" w:type="dxa"/>
          </w:tcPr>
          <w:p w14:paraId="49147AC8" w14:textId="0872CC44" w:rsidR="00520B15" w:rsidRPr="005D2BEB" w:rsidRDefault="004934C4" w:rsidP="004934C4">
            <w:pPr>
              <w:pStyle w:val="FieldName-USTemplate"/>
              <w:rPr>
                <w:rFonts w:cs="Times New Roman"/>
                <w:lang w:val="fr-CA"/>
              </w:rPr>
            </w:pPr>
            <w:r w:rsidRPr="005D2BEB">
              <w:rPr>
                <w:lang w:val="fr-CA"/>
              </w:rPr>
              <w:lastRenderedPageBreak/>
              <w:t>État p</w:t>
            </w:r>
            <w:r w:rsidR="00323EF2" w:rsidRPr="005D2BEB">
              <w:rPr>
                <w:lang w:val="fr-CA"/>
              </w:rPr>
              <w:t>hysi</w:t>
            </w:r>
            <w:r w:rsidRPr="005D2BEB">
              <w:rPr>
                <w:lang w:val="fr-CA"/>
              </w:rPr>
              <w:t>que</w:t>
            </w:r>
          </w:p>
        </w:tc>
        <w:tc>
          <w:tcPr>
            <w:tcW w:w="270" w:type="dxa"/>
            <w:tcMar>
              <w:left w:w="0" w:type="dxa"/>
              <w:right w:w="0" w:type="dxa"/>
            </w:tcMar>
          </w:tcPr>
          <w:p w14:paraId="31B716DC" w14:textId="77777777" w:rsidR="00520B15" w:rsidRPr="005D2BEB" w:rsidRDefault="00323EF2" w:rsidP="00520B15">
            <w:pPr>
              <w:pStyle w:val="FieldName-USTemplate"/>
              <w:rPr>
                <w:rFonts w:cs="Times New Roman"/>
                <w:lang w:val="fr-CA"/>
              </w:rPr>
            </w:pPr>
            <w:r w:rsidRPr="005D2BEB">
              <w:rPr>
                <w:rFonts w:cs="Times New Roman"/>
                <w:lang w:val="fr-CA"/>
              </w:rPr>
              <w:t>:</w:t>
            </w:r>
          </w:p>
        </w:tc>
        <w:tc>
          <w:tcPr>
            <w:tcW w:w="6300" w:type="dxa"/>
            <w:tcMar>
              <w:left w:w="0" w:type="dxa"/>
            </w:tcMar>
          </w:tcPr>
          <w:p w14:paraId="57F4C558" w14:textId="1BDCC895" w:rsidR="00520B15" w:rsidRPr="005D2BEB" w:rsidRDefault="00323EF2" w:rsidP="00520B15">
            <w:pPr>
              <w:rPr>
                <w:rFonts w:cs="Times New Roman"/>
                <w:lang w:val="fr-CA"/>
              </w:rPr>
            </w:pPr>
            <w:r w:rsidRPr="005D2BEB">
              <w:rPr>
                <w:rFonts w:cs="Times New Roman"/>
                <w:lang w:val="fr-CA"/>
              </w:rPr>
              <w:t>Liquid</w:t>
            </w:r>
            <w:r w:rsidR="003C1292" w:rsidRPr="005D2BEB">
              <w:rPr>
                <w:rFonts w:cs="Times New Roman"/>
                <w:lang w:val="fr-CA"/>
              </w:rPr>
              <w:t>e</w:t>
            </w:r>
          </w:p>
          <w:p w14:paraId="6443AF7C" w14:textId="77777777" w:rsidR="00520B15" w:rsidRPr="005D2BEB" w:rsidRDefault="00323EF2" w:rsidP="00520B15">
            <w:pPr>
              <w:pStyle w:val="SpacingBeforeSubheading"/>
              <w:rPr>
                <w:lang w:val="fr-CA"/>
              </w:rPr>
            </w:pPr>
            <w:r w:rsidRPr="005D2BEB">
              <w:rPr>
                <w:lang w:val="fr-CA"/>
              </w:rPr>
              <w:t xml:space="preserve">    </w:t>
            </w:r>
          </w:p>
        </w:tc>
      </w:tr>
      <w:tr w:rsidR="001D4D37" w:rsidRPr="005D2BEB" w14:paraId="78226108" w14:textId="77777777" w:rsidTr="00520B15">
        <w:trPr>
          <w:cantSplit/>
          <w:trHeight w:val="66"/>
        </w:trPr>
        <w:tc>
          <w:tcPr>
            <w:tcW w:w="4435" w:type="dxa"/>
          </w:tcPr>
          <w:p w14:paraId="678F1639" w14:textId="6FCC8CF0" w:rsidR="00520B15" w:rsidRPr="005D2BEB" w:rsidRDefault="004934C4" w:rsidP="00520B15">
            <w:pPr>
              <w:pStyle w:val="FieldName-USTemplate"/>
              <w:rPr>
                <w:rFonts w:cs="Times New Roman"/>
                <w:lang w:val="fr-CA"/>
              </w:rPr>
            </w:pPr>
            <w:r w:rsidRPr="005D2BEB">
              <w:rPr>
                <w:lang w:val="fr-CA"/>
              </w:rPr>
              <w:t>Apparence</w:t>
            </w:r>
          </w:p>
        </w:tc>
        <w:tc>
          <w:tcPr>
            <w:tcW w:w="270" w:type="dxa"/>
            <w:tcMar>
              <w:left w:w="0" w:type="dxa"/>
              <w:right w:w="0" w:type="dxa"/>
            </w:tcMar>
          </w:tcPr>
          <w:p w14:paraId="7754719B" w14:textId="77777777" w:rsidR="00520B15" w:rsidRPr="005D2BEB" w:rsidRDefault="00323EF2" w:rsidP="00520B15">
            <w:pPr>
              <w:pStyle w:val="FieldName-USTemplate"/>
              <w:rPr>
                <w:rFonts w:cs="Times New Roman"/>
                <w:lang w:val="fr-CA"/>
              </w:rPr>
            </w:pPr>
            <w:r w:rsidRPr="005D2BEB">
              <w:rPr>
                <w:rFonts w:cs="Times New Roman"/>
                <w:lang w:val="fr-CA"/>
              </w:rPr>
              <w:t>:</w:t>
            </w:r>
          </w:p>
        </w:tc>
        <w:tc>
          <w:tcPr>
            <w:tcW w:w="6300" w:type="dxa"/>
            <w:tcMar>
              <w:left w:w="0" w:type="dxa"/>
            </w:tcMar>
          </w:tcPr>
          <w:p w14:paraId="7D972C89" w14:textId="6CC127B4" w:rsidR="00520B15" w:rsidRPr="005D2BEB" w:rsidRDefault="002248F4" w:rsidP="00520B15">
            <w:pPr>
              <w:rPr>
                <w:rFonts w:cs="Times New Roman"/>
                <w:lang w:val="fr-CA"/>
              </w:rPr>
            </w:pPr>
            <w:r>
              <w:rPr>
                <w:szCs w:val="18"/>
                <w:lang w:val="fr-CA"/>
              </w:rPr>
              <w:t>Rouge</w:t>
            </w:r>
          </w:p>
          <w:p w14:paraId="2B946CE5" w14:textId="77777777" w:rsidR="00520B15" w:rsidRPr="005D2BEB" w:rsidRDefault="00323EF2" w:rsidP="00520B15">
            <w:pPr>
              <w:pStyle w:val="SpacingBeforeSubheading"/>
              <w:rPr>
                <w:lang w:val="fr-CA"/>
              </w:rPr>
            </w:pPr>
            <w:r w:rsidRPr="005D2BEB">
              <w:rPr>
                <w:lang w:val="fr-CA"/>
              </w:rPr>
              <w:t xml:space="preserve">   </w:t>
            </w:r>
          </w:p>
        </w:tc>
      </w:tr>
      <w:tr w:rsidR="001D4D37" w:rsidRPr="005D2BEB" w14:paraId="4EF2EF4D" w14:textId="77777777" w:rsidTr="00520B15">
        <w:trPr>
          <w:cantSplit/>
          <w:trHeight w:val="66"/>
        </w:trPr>
        <w:tc>
          <w:tcPr>
            <w:tcW w:w="4435" w:type="dxa"/>
          </w:tcPr>
          <w:p w14:paraId="59F179EC" w14:textId="005D0B4E" w:rsidR="00520B15" w:rsidRPr="005D2BEB" w:rsidRDefault="00323EF2" w:rsidP="004934C4">
            <w:pPr>
              <w:pStyle w:val="FieldName-USTemplate"/>
              <w:rPr>
                <w:rFonts w:cs="Times New Roman"/>
                <w:lang w:val="fr-CA"/>
              </w:rPr>
            </w:pPr>
            <w:r w:rsidRPr="005D2BEB">
              <w:rPr>
                <w:lang w:val="fr-CA"/>
              </w:rPr>
              <w:t>Od</w:t>
            </w:r>
            <w:r w:rsidR="004934C4" w:rsidRPr="005D2BEB">
              <w:rPr>
                <w:lang w:val="fr-CA"/>
              </w:rPr>
              <w:t>eu</w:t>
            </w:r>
            <w:r w:rsidRPr="005D2BEB">
              <w:rPr>
                <w:lang w:val="fr-CA"/>
              </w:rPr>
              <w:t>r</w:t>
            </w:r>
          </w:p>
        </w:tc>
        <w:tc>
          <w:tcPr>
            <w:tcW w:w="270" w:type="dxa"/>
            <w:tcMar>
              <w:left w:w="0" w:type="dxa"/>
              <w:right w:w="0" w:type="dxa"/>
            </w:tcMar>
          </w:tcPr>
          <w:p w14:paraId="1FDF430E" w14:textId="77777777" w:rsidR="00520B15" w:rsidRPr="005D2BEB" w:rsidRDefault="00323EF2" w:rsidP="00520B15">
            <w:pPr>
              <w:pStyle w:val="FieldName-USTemplate"/>
              <w:rPr>
                <w:rFonts w:cs="Times New Roman"/>
                <w:lang w:val="fr-CA"/>
              </w:rPr>
            </w:pPr>
            <w:r w:rsidRPr="005D2BEB">
              <w:rPr>
                <w:rFonts w:cs="Times New Roman"/>
                <w:lang w:val="fr-CA"/>
              </w:rPr>
              <w:t>:</w:t>
            </w:r>
          </w:p>
        </w:tc>
        <w:tc>
          <w:tcPr>
            <w:tcW w:w="6300" w:type="dxa"/>
            <w:tcMar>
              <w:left w:w="0" w:type="dxa"/>
            </w:tcMar>
          </w:tcPr>
          <w:p w14:paraId="531C2E47" w14:textId="5EDAD591" w:rsidR="00520B15" w:rsidRPr="005D2BEB" w:rsidRDefault="002248F4" w:rsidP="00520B15">
            <w:pPr>
              <w:rPr>
                <w:rFonts w:cs="Times New Roman"/>
                <w:lang w:val="fr-CA"/>
              </w:rPr>
            </w:pPr>
            <w:r>
              <w:rPr>
                <w:szCs w:val="18"/>
                <w:lang w:val="fr-CA"/>
              </w:rPr>
              <w:t>Légère</w:t>
            </w:r>
          </w:p>
          <w:p w14:paraId="7B282A7D" w14:textId="77777777" w:rsidR="00520B15" w:rsidRPr="005D2BEB" w:rsidRDefault="00323EF2" w:rsidP="00520B15">
            <w:pPr>
              <w:pStyle w:val="SpacingBeforeSubheading"/>
              <w:rPr>
                <w:lang w:val="fr-CA"/>
              </w:rPr>
            </w:pPr>
            <w:r w:rsidRPr="005D2BEB">
              <w:rPr>
                <w:lang w:val="fr-CA"/>
              </w:rPr>
              <w:t xml:space="preserve">   </w:t>
            </w:r>
          </w:p>
        </w:tc>
      </w:tr>
      <w:tr w:rsidR="001D4D37" w:rsidRPr="005D2BEB" w14:paraId="1FFA2039" w14:textId="77777777" w:rsidTr="00520B15">
        <w:trPr>
          <w:cantSplit/>
          <w:trHeight w:val="66"/>
        </w:trPr>
        <w:tc>
          <w:tcPr>
            <w:tcW w:w="4435" w:type="dxa"/>
          </w:tcPr>
          <w:p w14:paraId="58D33A68" w14:textId="0A8F44ED" w:rsidR="00520B15" w:rsidRPr="005D2BEB" w:rsidRDefault="004934C4" w:rsidP="004934C4">
            <w:pPr>
              <w:pStyle w:val="FieldName-USTemplate"/>
              <w:rPr>
                <w:rFonts w:cs="Times New Roman"/>
                <w:lang w:val="fr-CA"/>
              </w:rPr>
            </w:pPr>
            <w:r w:rsidRPr="005D2BEB">
              <w:rPr>
                <w:lang w:val="fr-CA"/>
              </w:rPr>
              <w:t>Seuil olfactif</w:t>
            </w:r>
          </w:p>
        </w:tc>
        <w:tc>
          <w:tcPr>
            <w:tcW w:w="270" w:type="dxa"/>
            <w:tcMar>
              <w:left w:w="0" w:type="dxa"/>
              <w:right w:w="0" w:type="dxa"/>
            </w:tcMar>
          </w:tcPr>
          <w:p w14:paraId="3A749507" w14:textId="77777777" w:rsidR="00520B15" w:rsidRPr="005D2BEB" w:rsidRDefault="00323EF2" w:rsidP="00520B15">
            <w:pPr>
              <w:pStyle w:val="FieldName-USTemplate"/>
              <w:rPr>
                <w:rFonts w:cs="Times New Roman"/>
                <w:lang w:val="fr-CA"/>
              </w:rPr>
            </w:pPr>
            <w:r w:rsidRPr="005D2BEB">
              <w:rPr>
                <w:rFonts w:cs="Times New Roman"/>
                <w:lang w:val="fr-CA"/>
              </w:rPr>
              <w:t>:</w:t>
            </w:r>
          </w:p>
        </w:tc>
        <w:tc>
          <w:tcPr>
            <w:tcW w:w="6300" w:type="dxa"/>
            <w:tcMar>
              <w:left w:w="0" w:type="dxa"/>
            </w:tcMar>
          </w:tcPr>
          <w:p w14:paraId="258600F1" w14:textId="72003E89" w:rsidR="00520B15" w:rsidRPr="005D2BEB" w:rsidRDefault="003C1292" w:rsidP="00520B15">
            <w:pPr>
              <w:rPr>
                <w:rFonts w:cs="Times New Roman"/>
                <w:lang w:val="fr-CA"/>
              </w:rPr>
            </w:pPr>
            <w:r w:rsidRPr="005D2BEB">
              <w:rPr>
                <w:rFonts w:cs="Times New Roman"/>
                <w:lang w:val="fr-CA"/>
              </w:rPr>
              <w:t>Non disponible</w:t>
            </w:r>
          </w:p>
          <w:p w14:paraId="20DED766" w14:textId="77777777" w:rsidR="00520B15" w:rsidRPr="005D2BEB" w:rsidRDefault="00323EF2" w:rsidP="00520B15">
            <w:pPr>
              <w:pStyle w:val="SpacingBeforeSubheading"/>
              <w:rPr>
                <w:lang w:val="fr-CA"/>
              </w:rPr>
            </w:pPr>
            <w:r w:rsidRPr="005D2BEB">
              <w:rPr>
                <w:lang w:val="fr-CA"/>
              </w:rPr>
              <w:t xml:space="preserve">   </w:t>
            </w:r>
          </w:p>
        </w:tc>
      </w:tr>
      <w:tr w:rsidR="001D4D37" w:rsidRPr="005D2BEB" w14:paraId="75F1EF0E" w14:textId="77777777" w:rsidTr="00520B15">
        <w:trPr>
          <w:cantSplit/>
          <w:trHeight w:val="138"/>
        </w:trPr>
        <w:tc>
          <w:tcPr>
            <w:tcW w:w="4435" w:type="dxa"/>
          </w:tcPr>
          <w:p w14:paraId="59B2FF13" w14:textId="77777777" w:rsidR="00520B15" w:rsidRPr="005D2BEB" w:rsidRDefault="00323EF2" w:rsidP="00520B15">
            <w:pPr>
              <w:pStyle w:val="FieldName-USTemplate"/>
              <w:rPr>
                <w:rFonts w:cs="Times New Roman"/>
                <w:lang w:val="fr-CA"/>
              </w:rPr>
            </w:pPr>
            <w:r w:rsidRPr="005D2BEB">
              <w:rPr>
                <w:lang w:val="fr-CA"/>
              </w:rPr>
              <w:t>pH</w:t>
            </w:r>
          </w:p>
        </w:tc>
        <w:tc>
          <w:tcPr>
            <w:tcW w:w="270" w:type="dxa"/>
            <w:tcMar>
              <w:left w:w="0" w:type="dxa"/>
              <w:right w:w="0" w:type="dxa"/>
            </w:tcMar>
          </w:tcPr>
          <w:p w14:paraId="42F069F9" w14:textId="77777777" w:rsidR="00520B15" w:rsidRPr="005D2BEB" w:rsidRDefault="00323EF2" w:rsidP="00520B15">
            <w:pPr>
              <w:pStyle w:val="FieldName-USTemplate"/>
              <w:rPr>
                <w:rFonts w:cs="Times New Roman"/>
                <w:lang w:val="fr-CA"/>
              </w:rPr>
            </w:pPr>
            <w:r w:rsidRPr="005D2BEB">
              <w:rPr>
                <w:rFonts w:cs="Times New Roman"/>
                <w:lang w:val="fr-CA"/>
              </w:rPr>
              <w:t>:</w:t>
            </w:r>
          </w:p>
        </w:tc>
        <w:tc>
          <w:tcPr>
            <w:tcW w:w="6300" w:type="dxa"/>
            <w:tcMar>
              <w:left w:w="0" w:type="dxa"/>
            </w:tcMar>
          </w:tcPr>
          <w:p w14:paraId="1C1E48C8" w14:textId="5FA09AD0" w:rsidR="00520B15" w:rsidRPr="005D2BEB" w:rsidRDefault="003C1292" w:rsidP="00520B15">
            <w:pPr>
              <w:rPr>
                <w:rFonts w:cs="Times New Roman"/>
                <w:lang w:val="fr-CA"/>
              </w:rPr>
            </w:pPr>
            <w:r w:rsidRPr="005D2BEB">
              <w:rPr>
                <w:rFonts w:cs="Times New Roman"/>
                <w:lang w:val="fr-CA"/>
              </w:rPr>
              <w:t>Non disponible</w:t>
            </w:r>
          </w:p>
          <w:p w14:paraId="50DAD388" w14:textId="77777777" w:rsidR="00520B15" w:rsidRPr="005D2BEB" w:rsidRDefault="00323EF2" w:rsidP="00520B15">
            <w:pPr>
              <w:pStyle w:val="SpacingBeforeSubheading"/>
              <w:rPr>
                <w:lang w:val="fr-CA"/>
              </w:rPr>
            </w:pPr>
            <w:r w:rsidRPr="005D2BEB">
              <w:rPr>
                <w:lang w:val="fr-CA"/>
              </w:rPr>
              <w:t xml:space="preserve">   </w:t>
            </w:r>
          </w:p>
        </w:tc>
      </w:tr>
      <w:tr w:rsidR="001D4D37" w:rsidRPr="005D2BEB" w14:paraId="55DDAE88" w14:textId="77777777" w:rsidTr="00520B15">
        <w:trPr>
          <w:cantSplit/>
          <w:trHeight w:val="66"/>
        </w:trPr>
        <w:tc>
          <w:tcPr>
            <w:tcW w:w="4435" w:type="dxa"/>
          </w:tcPr>
          <w:p w14:paraId="5D6CE671" w14:textId="60CD3725" w:rsidR="00520B15" w:rsidRPr="005D2BEB" w:rsidRDefault="004934C4" w:rsidP="004934C4">
            <w:pPr>
              <w:pStyle w:val="FieldName-USTemplate"/>
              <w:rPr>
                <w:rFonts w:cs="Times New Roman"/>
                <w:lang w:val="fr-CA"/>
              </w:rPr>
            </w:pPr>
            <w:r w:rsidRPr="005D2BEB">
              <w:rPr>
                <w:lang w:val="fr-CA"/>
              </w:rPr>
              <w:t>Vitesse d</w:t>
            </w:r>
            <w:r w:rsidR="00532D64" w:rsidRPr="005D2BEB">
              <w:rPr>
                <w:lang w:val="fr-CA"/>
              </w:rPr>
              <w:t>’</w:t>
            </w:r>
            <w:r w:rsidRPr="005D2BEB">
              <w:rPr>
                <w:lang w:val="fr-CA"/>
              </w:rPr>
              <w:t>é</w:t>
            </w:r>
            <w:r w:rsidR="00323EF2" w:rsidRPr="005D2BEB">
              <w:rPr>
                <w:lang w:val="fr-CA"/>
              </w:rPr>
              <w:t>vaporation</w:t>
            </w:r>
          </w:p>
        </w:tc>
        <w:tc>
          <w:tcPr>
            <w:tcW w:w="270" w:type="dxa"/>
            <w:tcMar>
              <w:left w:w="0" w:type="dxa"/>
              <w:right w:w="0" w:type="dxa"/>
            </w:tcMar>
          </w:tcPr>
          <w:p w14:paraId="35D16EB8" w14:textId="77777777" w:rsidR="00520B15" w:rsidRPr="005D2BEB" w:rsidRDefault="00323EF2" w:rsidP="00520B15">
            <w:pPr>
              <w:pStyle w:val="FieldName-USTemplate"/>
              <w:rPr>
                <w:rFonts w:cs="Times New Roman"/>
                <w:lang w:val="fr-CA"/>
              </w:rPr>
            </w:pPr>
            <w:r w:rsidRPr="005D2BEB">
              <w:rPr>
                <w:rFonts w:cs="Times New Roman"/>
                <w:lang w:val="fr-CA"/>
              </w:rPr>
              <w:t>:</w:t>
            </w:r>
          </w:p>
        </w:tc>
        <w:tc>
          <w:tcPr>
            <w:tcW w:w="6300" w:type="dxa"/>
            <w:tcMar>
              <w:left w:w="0" w:type="dxa"/>
            </w:tcMar>
          </w:tcPr>
          <w:p w14:paraId="3E915160" w14:textId="116647CA" w:rsidR="00520B15" w:rsidRPr="005D2BEB" w:rsidRDefault="003C1292" w:rsidP="00520B15">
            <w:pPr>
              <w:rPr>
                <w:rFonts w:cs="Times New Roman"/>
                <w:lang w:val="fr-CA"/>
              </w:rPr>
            </w:pPr>
            <w:r w:rsidRPr="005D2BEB">
              <w:rPr>
                <w:rFonts w:cs="Times New Roman"/>
                <w:lang w:val="fr-CA"/>
              </w:rPr>
              <w:t>Non disponible</w:t>
            </w:r>
          </w:p>
          <w:p w14:paraId="67EBA31E" w14:textId="77777777" w:rsidR="00520B15" w:rsidRPr="005D2BEB" w:rsidRDefault="00323EF2" w:rsidP="00520B15">
            <w:pPr>
              <w:pStyle w:val="SpacingBeforeSubheading"/>
              <w:rPr>
                <w:lang w:val="fr-CA"/>
              </w:rPr>
            </w:pPr>
            <w:r w:rsidRPr="005D2BEB">
              <w:rPr>
                <w:lang w:val="fr-CA"/>
              </w:rPr>
              <w:t xml:space="preserve">   </w:t>
            </w:r>
          </w:p>
        </w:tc>
      </w:tr>
      <w:tr w:rsidR="001D4D37" w:rsidRPr="005D2BEB" w14:paraId="7CAC3D85" w14:textId="77777777" w:rsidTr="00520B15">
        <w:trPr>
          <w:cantSplit/>
          <w:trHeight w:val="219"/>
        </w:trPr>
        <w:tc>
          <w:tcPr>
            <w:tcW w:w="4435" w:type="dxa"/>
          </w:tcPr>
          <w:p w14:paraId="347D822E" w14:textId="7FE6B1A4" w:rsidR="00520B15" w:rsidRPr="005D2BEB" w:rsidRDefault="00323EF2" w:rsidP="00520B15">
            <w:pPr>
              <w:pStyle w:val="FieldName-USTemplate"/>
              <w:rPr>
                <w:rFonts w:cs="Times New Roman"/>
                <w:lang w:val="fr-CA"/>
              </w:rPr>
            </w:pPr>
            <w:r w:rsidRPr="005D2BEB">
              <w:rPr>
                <w:lang w:val="fr-CA"/>
              </w:rPr>
              <w:t>Point</w:t>
            </w:r>
            <w:r w:rsidR="004934C4" w:rsidRPr="005D2BEB">
              <w:rPr>
                <w:lang w:val="fr-CA"/>
              </w:rPr>
              <w:t xml:space="preserve"> de fusion</w:t>
            </w:r>
          </w:p>
        </w:tc>
        <w:tc>
          <w:tcPr>
            <w:tcW w:w="270" w:type="dxa"/>
            <w:tcMar>
              <w:left w:w="0" w:type="dxa"/>
              <w:right w:w="0" w:type="dxa"/>
            </w:tcMar>
          </w:tcPr>
          <w:p w14:paraId="4DF7F255" w14:textId="77777777" w:rsidR="00520B15" w:rsidRPr="005D2BEB" w:rsidRDefault="00323EF2" w:rsidP="00520B15">
            <w:pPr>
              <w:pStyle w:val="FieldName-USTemplate"/>
              <w:rPr>
                <w:rFonts w:cs="Times New Roman"/>
                <w:lang w:val="fr-CA"/>
              </w:rPr>
            </w:pPr>
            <w:r w:rsidRPr="005D2BEB">
              <w:rPr>
                <w:rFonts w:cs="Times New Roman"/>
                <w:lang w:val="fr-CA"/>
              </w:rPr>
              <w:t>:</w:t>
            </w:r>
          </w:p>
        </w:tc>
        <w:tc>
          <w:tcPr>
            <w:tcW w:w="6300" w:type="dxa"/>
            <w:tcMar>
              <w:left w:w="0" w:type="dxa"/>
            </w:tcMar>
          </w:tcPr>
          <w:p w14:paraId="3C1875A1" w14:textId="63F69125" w:rsidR="00520B15" w:rsidRPr="005D2BEB" w:rsidRDefault="003C1292" w:rsidP="00520B15">
            <w:pPr>
              <w:rPr>
                <w:rFonts w:cs="Times New Roman"/>
                <w:lang w:val="fr-CA"/>
              </w:rPr>
            </w:pPr>
            <w:r w:rsidRPr="005D2BEB">
              <w:rPr>
                <w:rFonts w:cs="Times New Roman"/>
                <w:lang w:val="fr-CA"/>
              </w:rPr>
              <w:t>Non disponible</w:t>
            </w:r>
          </w:p>
          <w:p w14:paraId="116577A9" w14:textId="77777777" w:rsidR="00520B15" w:rsidRPr="005D2BEB" w:rsidRDefault="00323EF2" w:rsidP="00520B15">
            <w:pPr>
              <w:pStyle w:val="SpacingBeforeSubheading"/>
              <w:rPr>
                <w:lang w:val="fr-CA"/>
              </w:rPr>
            </w:pPr>
            <w:r w:rsidRPr="005D2BEB">
              <w:rPr>
                <w:lang w:val="fr-CA"/>
              </w:rPr>
              <w:t xml:space="preserve">    </w:t>
            </w:r>
          </w:p>
        </w:tc>
      </w:tr>
      <w:tr w:rsidR="001D4D37" w:rsidRPr="005D2BEB" w14:paraId="34E1F5C6" w14:textId="77777777" w:rsidTr="00520B15">
        <w:trPr>
          <w:cantSplit/>
          <w:trHeight w:val="66"/>
        </w:trPr>
        <w:tc>
          <w:tcPr>
            <w:tcW w:w="4435" w:type="dxa"/>
          </w:tcPr>
          <w:p w14:paraId="76C1212E" w14:textId="4D954DE0" w:rsidR="00520B15" w:rsidRPr="005D2BEB" w:rsidRDefault="00323EF2" w:rsidP="00520B15">
            <w:pPr>
              <w:pStyle w:val="FieldName-USTemplate"/>
              <w:rPr>
                <w:rFonts w:cs="Times New Roman"/>
                <w:lang w:val="fr-CA"/>
              </w:rPr>
            </w:pPr>
            <w:r w:rsidRPr="005D2BEB">
              <w:rPr>
                <w:lang w:val="fr-CA"/>
              </w:rPr>
              <w:t>Point</w:t>
            </w:r>
            <w:r w:rsidR="004934C4" w:rsidRPr="005D2BEB">
              <w:rPr>
                <w:lang w:val="fr-CA"/>
              </w:rPr>
              <w:t xml:space="preserve"> de congélation</w:t>
            </w:r>
          </w:p>
        </w:tc>
        <w:tc>
          <w:tcPr>
            <w:tcW w:w="270" w:type="dxa"/>
            <w:tcMar>
              <w:left w:w="0" w:type="dxa"/>
              <w:right w:w="0" w:type="dxa"/>
            </w:tcMar>
          </w:tcPr>
          <w:p w14:paraId="6A22EA4E" w14:textId="77777777" w:rsidR="00520B15" w:rsidRPr="005D2BEB" w:rsidRDefault="00323EF2" w:rsidP="00520B15">
            <w:pPr>
              <w:pStyle w:val="FieldName-USTemplate"/>
              <w:rPr>
                <w:rFonts w:cs="Times New Roman"/>
                <w:lang w:val="fr-CA"/>
              </w:rPr>
            </w:pPr>
            <w:r w:rsidRPr="005D2BEB">
              <w:rPr>
                <w:rFonts w:cs="Times New Roman"/>
                <w:lang w:val="fr-CA"/>
              </w:rPr>
              <w:t>:</w:t>
            </w:r>
          </w:p>
        </w:tc>
        <w:tc>
          <w:tcPr>
            <w:tcW w:w="6300" w:type="dxa"/>
            <w:tcMar>
              <w:left w:w="0" w:type="dxa"/>
            </w:tcMar>
          </w:tcPr>
          <w:p w14:paraId="58839145" w14:textId="65822B1D" w:rsidR="00520B15" w:rsidRPr="005D2BEB" w:rsidRDefault="003C1292" w:rsidP="00520B15">
            <w:pPr>
              <w:rPr>
                <w:rFonts w:cs="Times New Roman"/>
                <w:lang w:val="fr-CA"/>
              </w:rPr>
            </w:pPr>
            <w:r w:rsidRPr="005D2BEB">
              <w:rPr>
                <w:rFonts w:cs="Times New Roman"/>
                <w:lang w:val="fr-CA"/>
              </w:rPr>
              <w:t>Non disponible</w:t>
            </w:r>
          </w:p>
          <w:p w14:paraId="4A68E33A" w14:textId="77777777" w:rsidR="00520B15" w:rsidRPr="005D2BEB" w:rsidRDefault="00323EF2" w:rsidP="00520B15">
            <w:pPr>
              <w:pStyle w:val="SpacingBeforeSubheading"/>
              <w:rPr>
                <w:lang w:val="fr-CA"/>
              </w:rPr>
            </w:pPr>
            <w:r w:rsidRPr="005D2BEB">
              <w:rPr>
                <w:lang w:val="fr-CA"/>
              </w:rPr>
              <w:t xml:space="preserve">    </w:t>
            </w:r>
          </w:p>
        </w:tc>
      </w:tr>
      <w:tr w:rsidR="001D4D37" w:rsidRPr="005D2BEB" w14:paraId="70A67EDE" w14:textId="77777777" w:rsidTr="00520B15">
        <w:trPr>
          <w:cantSplit/>
          <w:trHeight w:val="102"/>
        </w:trPr>
        <w:tc>
          <w:tcPr>
            <w:tcW w:w="4435" w:type="dxa"/>
          </w:tcPr>
          <w:p w14:paraId="5B9E6E44" w14:textId="3A3FBC25" w:rsidR="00520B15" w:rsidRPr="005D2BEB" w:rsidRDefault="00323EF2" w:rsidP="00520B15">
            <w:pPr>
              <w:pStyle w:val="FieldName-USTemplate"/>
              <w:rPr>
                <w:rFonts w:cs="Times New Roman"/>
                <w:lang w:val="fr-CA"/>
              </w:rPr>
            </w:pPr>
            <w:r w:rsidRPr="005D2BEB">
              <w:rPr>
                <w:lang w:val="fr-CA"/>
              </w:rPr>
              <w:t>Point</w:t>
            </w:r>
            <w:r w:rsidR="004934C4" w:rsidRPr="005D2BEB">
              <w:rPr>
                <w:lang w:val="fr-CA"/>
              </w:rPr>
              <w:t xml:space="preserve"> d</w:t>
            </w:r>
            <w:r w:rsidR="00532D64" w:rsidRPr="005D2BEB">
              <w:rPr>
                <w:lang w:val="fr-CA"/>
              </w:rPr>
              <w:t>’</w:t>
            </w:r>
            <w:r w:rsidR="004934C4" w:rsidRPr="005D2BEB">
              <w:rPr>
                <w:lang w:val="fr-CA"/>
              </w:rPr>
              <w:t>ébullition</w:t>
            </w:r>
          </w:p>
        </w:tc>
        <w:tc>
          <w:tcPr>
            <w:tcW w:w="270" w:type="dxa"/>
            <w:tcMar>
              <w:left w:w="0" w:type="dxa"/>
              <w:right w:w="0" w:type="dxa"/>
            </w:tcMar>
          </w:tcPr>
          <w:p w14:paraId="67F90F87" w14:textId="77777777" w:rsidR="00520B15" w:rsidRPr="005D2BEB" w:rsidRDefault="00323EF2" w:rsidP="00520B15">
            <w:pPr>
              <w:pStyle w:val="FieldName-USTemplate"/>
              <w:rPr>
                <w:rFonts w:cs="Times New Roman"/>
                <w:lang w:val="fr-CA"/>
              </w:rPr>
            </w:pPr>
            <w:r w:rsidRPr="005D2BEB">
              <w:rPr>
                <w:rFonts w:cs="Times New Roman"/>
                <w:lang w:val="fr-CA"/>
              </w:rPr>
              <w:t>:</w:t>
            </w:r>
          </w:p>
        </w:tc>
        <w:tc>
          <w:tcPr>
            <w:tcW w:w="6300" w:type="dxa"/>
            <w:tcMar>
              <w:left w:w="0" w:type="dxa"/>
            </w:tcMar>
          </w:tcPr>
          <w:p w14:paraId="58D58C4D" w14:textId="60FB1310" w:rsidR="00520B15" w:rsidRPr="005D2BEB" w:rsidRDefault="003C1292" w:rsidP="00520B15">
            <w:pPr>
              <w:rPr>
                <w:rFonts w:cs="Times New Roman"/>
                <w:lang w:val="fr-CA"/>
              </w:rPr>
            </w:pPr>
            <w:r w:rsidRPr="005D2BEB">
              <w:rPr>
                <w:rFonts w:cs="Times New Roman"/>
                <w:lang w:val="fr-CA"/>
              </w:rPr>
              <w:t>Non disponible</w:t>
            </w:r>
          </w:p>
          <w:p w14:paraId="13745325" w14:textId="77777777" w:rsidR="00520B15" w:rsidRPr="005D2BEB" w:rsidRDefault="00323EF2" w:rsidP="00520B15">
            <w:pPr>
              <w:pStyle w:val="SpacingBeforeSubheading"/>
              <w:rPr>
                <w:lang w:val="fr-CA"/>
              </w:rPr>
            </w:pPr>
            <w:r w:rsidRPr="005D2BEB">
              <w:rPr>
                <w:lang w:val="fr-CA"/>
              </w:rPr>
              <w:t xml:space="preserve">    </w:t>
            </w:r>
          </w:p>
        </w:tc>
      </w:tr>
      <w:tr w:rsidR="001D4D37" w:rsidRPr="005D2BEB" w14:paraId="7B4C3B9C" w14:textId="77777777" w:rsidTr="00520B15">
        <w:trPr>
          <w:cantSplit/>
          <w:trHeight w:val="66"/>
        </w:trPr>
        <w:tc>
          <w:tcPr>
            <w:tcW w:w="4435" w:type="dxa"/>
          </w:tcPr>
          <w:p w14:paraId="3E5DEEFA" w14:textId="37B51EAF" w:rsidR="00520B15" w:rsidRPr="005D2BEB" w:rsidRDefault="00323EF2" w:rsidP="00520B15">
            <w:pPr>
              <w:pStyle w:val="FieldName-USTemplate"/>
              <w:rPr>
                <w:lang w:val="fr-CA"/>
              </w:rPr>
            </w:pPr>
            <w:r w:rsidRPr="005D2BEB">
              <w:rPr>
                <w:lang w:val="fr-CA"/>
              </w:rPr>
              <w:t>Point</w:t>
            </w:r>
            <w:r w:rsidR="004934C4" w:rsidRPr="005D2BEB">
              <w:rPr>
                <w:lang w:val="fr-CA"/>
              </w:rPr>
              <w:t xml:space="preserve"> d</w:t>
            </w:r>
            <w:r w:rsidR="00532D64" w:rsidRPr="005D2BEB">
              <w:rPr>
                <w:lang w:val="fr-CA"/>
              </w:rPr>
              <w:t>’</w:t>
            </w:r>
            <w:r w:rsidR="004934C4" w:rsidRPr="005D2BEB">
              <w:rPr>
                <w:lang w:val="fr-CA"/>
              </w:rPr>
              <w:t>éclair</w:t>
            </w:r>
          </w:p>
        </w:tc>
        <w:tc>
          <w:tcPr>
            <w:tcW w:w="270" w:type="dxa"/>
            <w:tcMar>
              <w:left w:w="0" w:type="dxa"/>
              <w:right w:w="0" w:type="dxa"/>
            </w:tcMar>
          </w:tcPr>
          <w:p w14:paraId="34A5CF0D" w14:textId="77777777" w:rsidR="00520B15" w:rsidRPr="005D2BEB" w:rsidRDefault="00323EF2" w:rsidP="00520B15">
            <w:pPr>
              <w:pStyle w:val="FieldName-USTemplate"/>
              <w:rPr>
                <w:rFonts w:cs="Times New Roman"/>
                <w:lang w:val="fr-CA"/>
              </w:rPr>
            </w:pPr>
            <w:r w:rsidRPr="005D2BEB">
              <w:rPr>
                <w:rFonts w:cs="Times New Roman"/>
                <w:lang w:val="fr-CA"/>
              </w:rPr>
              <w:t>:</w:t>
            </w:r>
          </w:p>
        </w:tc>
        <w:tc>
          <w:tcPr>
            <w:tcW w:w="6300" w:type="dxa"/>
            <w:tcMar>
              <w:left w:w="0" w:type="dxa"/>
            </w:tcMar>
          </w:tcPr>
          <w:p w14:paraId="58050495" w14:textId="0E1A6839" w:rsidR="00520B15" w:rsidRPr="005D2BEB" w:rsidRDefault="002248F4" w:rsidP="00520B15">
            <w:pPr>
              <w:rPr>
                <w:szCs w:val="18"/>
                <w:lang w:val="fr-CA"/>
              </w:rPr>
            </w:pPr>
            <w:r>
              <w:rPr>
                <w:szCs w:val="18"/>
                <w:lang w:val="fr-CA"/>
              </w:rPr>
              <w:t>95,6</w:t>
            </w:r>
            <w:r w:rsidR="00E42B74" w:rsidRPr="005D2BEB">
              <w:rPr>
                <w:szCs w:val="18"/>
                <w:lang w:val="fr-CA"/>
              </w:rPr>
              <w:t>°</w:t>
            </w:r>
            <w:r w:rsidR="00323EF2" w:rsidRPr="005D2BEB">
              <w:rPr>
                <w:szCs w:val="18"/>
                <w:lang w:val="fr-CA"/>
              </w:rPr>
              <w:t>C (</w:t>
            </w:r>
            <w:r>
              <w:rPr>
                <w:szCs w:val="18"/>
                <w:lang w:val="fr-CA"/>
              </w:rPr>
              <w:t>204,08</w:t>
            </w:r>
            <w:r w:rsidR="00E42B74" w:rsidRPr="005D2BEB">
              <w:rPr>
                <w:szCs w:val="18"/>
                <w:lang w:val="fr-CA"/>
              </w:rPr>
              <w:t>°</w:t>
            </w:r>
            <w:r w:rsidR="00323EF2" w:rsidRPr="005D2BEB">
              <w:rPr>
                <w:szCs w:val="18"/>
                <w:lang w:val="fr-CA"/>
              </w:rPr>
              <w:t>F)</w:t>
            </w:r>
          </w:p>
          <w:p w14:paraId="538DA052" w14:textId="77777777" w:rsidR="00520B15" w:rsidRPr="005D2BEB" w:rsidRDefault="00323EF2" w:rsidP="00520B15">
            <w:pPr>
              <w:pStyle w:val="SpacingBeforeSubheading"/>
              <w:rPr>
                <w:lang w:val="fr-CA"/>
              </w:rPr>
            </w:pPr>
            <w:r w:rsidRPr="005D2BEB">
              <w:rPr>
                <w:lang w:val="fr-CA"/>
              </w:rPr>
              <w:t xml:space="preserve">   </w:t>
            </w:r>
          </w:p>
        </w:tc>
      </w:tr>
      <w:tr w:rsidR="001D4D37" w:rsidRPr="005D2BEB" w14:paraId="1DA2E603" w14:textId="77777777" w:rsidTr="00520B15">
        <w:trPr>
          <w:cantSplit/>
          <w:trHeight w:val="66"/>
        </w:trPr>
        <w:tc>
          <w:tcPr>
            <w:tcW w:w="4435" w:type="dxa"/>
          </w:tcPr>
          <w:p w14:paraId="3697B700" w14:textId="1C4CFFBE" w:rsidR="00520B15" w:rsidRPr="005D2BEB" w:rsidRDefault="004934C4" w:rsidP="00520B15">
            <w:pPr>
              <w:pStyle w:val="FieldName-USTemplate"/>
              <w:rPr>
                <w:lang w:val="fr-CA"/>
              </w:rPr>
            </w:pPr>
            <w:r w:rsidRPr="005D2BEB">
              <w:rPr>
                <w:lang w:val="fr-CA"/>
              </w:rPr>
              <w:t>Température d</w:t>
            </w:r>
            <w:r w:rsidR="00532D64" w:rsidRPr="005D2BEB">
              <w:rPr>
                <w:lang w:val="fr-CA"/>
              </w:rPr>
              <w:t>’</w:t>
            </w:r>
            <w:r w:rsidRPr="005D2BEB">
              <w:rPr>
                <w:lang w:val="fr-CA"/>
              </w:rPr>
              <w:t>auto-inflammation</w:t>
            </w:r>
          </w:p>
        </w:tc>
        <w:tc>
          <w:tcPr>
            <w:tcW w:w="270" w:type="dxa"/>
            <w:tcMar>
              <w:left w:w="0" w:type="dxa"/>
              <w:right w:w="0" w:type="dxa"/>
            </w:tcMar>
          </w:tcPr>
          <w:p w14:paraId="7554410E" w14:textId="77777777" w:rsidR="00520B15" w:rsidRPr="005D2BEB" w:rsidRDefault="00323EF2" w:rsidP="00520B15">
            <w:pPr>
              <w:pStyle w:val="FieldName-USTemplate"/>
              <w:rPr>
                <w:rFonts w:cs="Times New Roman"/>
                <w:lang w:val="fr-CA"/>
              </w:rPr>
            </w:pPr>
            <w:r w:rsidRPr="005D2BEB">
              <w:rPr>
                <w:rFonts w:cs="Times New Roman"/>
                <w:lang w:val="fr-CA"/>
              </w:rPr>
              <w:t>:</w:t>
            </w:r>
          </w:p>
        </w:tc>
        <w:tc>
          <w:tcPr>
            <w:tcW w:w="6300" w:type="dxa"/>
            <w:tcMar>
              <w:left w:w="0" w:type="dxa"/>
            </w:tcMar>
          </w:tcPr>
          <w:p w14:paraId="3C50AFEB" w14:textId="61F3692F" w:rsidR="00520B15" w:rsidRPr="005D2BEB" w:rsidRDefault="003C1292" w:rsidP="00520B15">
            <w:pPr>
              <w:rPr>
                <w:rFonts w:cs="Times New Roman"/>
                <w:lang w:val="fr-CA"/>
              </w:rPr>
            </w:pPr>
            <w:r w:rsidRPr="005D2BEB">
              <w:rPr>
                <w:rFonts w:cs="Times New Roman"/>
                <w:lang w:val="fr-CA"/>
              </w:rPr>
              <w:t>Non disponible</w:t>
            </w:r>
          </w:p>
          <w:p w14:paraId="7E79B1B2" w14:textId="77777777" w:rsidR="00520B15" w:rsidRPr="005D2BEB" w:rsidRDefault="00323EF2" w:rsidP="00520B15">
            <w:pPr>
              <w:pStyle w:val="SpacingBeforeSubheading"/>
              <w:rPr>
                <w:lang w:val="fr-CA"/>
              </w:rPr>
            </w:pPr>
            <w:r w:rsidRPr="005D2BEB">
              <w:rPr>
                <w:lang w:val="fr-CA"/>
              </w:rPr>
              <w:t xml:space="preserve">   </w:t>
            </w:r>
          </w:p>
        </w:tc>
      </w:tr>
      <w:tr w:rsidR="001D4D37" w:rsidRPr="005D2BEB" w14:paraId="4B06BC0F" w14:textId="77777777" w:rsidTr="00520B15">
        <w:trPr>
          <w:cantSplit/>
          <w:trHeight w:val="72"/>
        </w:trPr>
        <w:tc>
          <w:tcPr>
            <w:tcW w:w="4435" w:type="dxa"/>
          </w:tcPr>
          <w:p w14:paraId="0D5ECDBF" w14:textId="186F3481" w:rsidR="00520B15" w:rsidRPr="005D2BEB" w:rsidRDefault="004934C4" w:rsidP="00520B15">
            <w:pPr>
              <w:pStyle w:val="FieldName-USTemplate"/>
              <w:rPr>
                <w:rFonts w:cs="Times New Roman"/>
                <w:szCs w:val="20"/>
                <w:lang w:val="fr-CA"/>
              </w:rPr>
            </w:pPr>
            <w:r w:rsidRPr="005D2BEB">
              <w:rPr>
                <w:szCs w:val="20"/>
                <w:lang w:val="fr-CA"/>
              </w:rPr>
              <w:t>Température de décomposition</w:t>
            </w:r>
          </w:p>
        </w:tc>
        <w:tc>
          <w:tcPr>
            <w:tcW w:w="270" w:type="dxa"/>
            <w:tcMar>
              <w:left w:w="0" w:type="dxa"/>
              <w:right w:w="0" w:type="dxa"/>
            </w:tcMar>
          </w:tcPr>
          <w:p w14:paraId="0907C4E6" w14:textId="77777777" w:rsidR="00520B15" w:rsidRPr="005D2BEB" w:rsidRDefault="00323EF2" w:rsidP="00520B15">
            <w:pPr>
              <w:pStyle w:val="FieldName-USTemplate"/>
              <w:rPr>
                <w:rFonts w:cs="Times New Roman"/>
                <w:szCs w:val="20"/>
                <w:lang w:val="fr-CA"/>
              </w:rPr>
            </w:pPr>
            <w:r w:rsidRPr="005D2BEB">
              <w:rPr>
                <w:rFonts w:cs="Times New Roman"/>
                <w:szCs w:val="20"/>
                <w:lang w:val="fr-CA"/>
              </w:rPr>
              <w:t>:</w:t>
            </w:r>
          </w:p>
        </w:tc>
        <w:tc>
          <w:tcPr>
            <w:tcW w:w="6300" w:type="dxa"/>
            <w:tcMar>
              <w:left w:w="0" w:type="dxa"/>
            </w:tcMar>
          </w:tcPr>
          <w:p w14:paraId="0A195AFD" w14:textId="5AE99066" w:rsidR="00520B15" w:rsidRPr="005D2BEB" w:rsidRDefault="003C1292" w:rsidP="00520B15">
            <w:pPr>
              <w:rPr>
                <w:rFonts w:cs="Times New Roman"/>
                <w:szCs w:val="20"/>
                <w:lang w:val="fr-CA"/>
              </w:rPr>
            </w:pPr>
            <w:r w:rsidRPr="005D2BEB">
              <w:rPr>
                <w:rFonts w:cs="Times New Roman"/>
                <w:szCs w:val="20"/>
                <w:lang w:val="fr-CA"/>
              </w:rPr>
              <w:t>Non disponible</w:t>
            </w:r>
          </w:p>
          <w:p w14:paraId="09C44E91" w14:textId="77777777" w:rsidR="00520B15" w:rsidRPr="005D2BEB" w:rsidRDefault="00323EF2" w:rsidP="00520B15">
            <w:pPr>
              <w:pStyle w:val="SpacingBeforeSubheading"/>
              <w:rPr>
                <w:szCs w:val="2"/>
                <w:lang w:val="fr-CA"/>
              </w:rPr>
            </w:pPr>
            <w:r w:rsidRPr="005D2BEB">
              <w:rPr>
                <w:szCs w:val="2"/>
                <w:lang w:val="fr-CA"/>
              </w:rPr>
              <w:t xml:space="preserve">   </w:t>
            </w:r>
          </w:p>
        </w:tc>
      </w:tr>
      <w:tr w:rsidR="001D4D37" w:rsidRPr="005D2BEB" w14:paraId="7909F736" w14:textId="77777777" w:rsidTr="00520B15">
        <w:trPr>
          <w:cantSplit/>
          <w:trHeight w:val="72"/>
        </w:trPr>
        <w:tc>
          <w:tcPr>
            <w:tcW w:w="4435" w:type="dxa"/>
          </w:tcPr>
          <w:p w14:paraId="5C696BCE" w14:textId="21420338" w:rsidR="00520B15" w:rsidRPr="005D2BEB" w:rsidRDefault="004934C4" w:rsidP="004934C4">
            <w:pPr>
              <w:pStyle w:val="FieldName-USTemplate"/>
              <w:rPr>
                <w:rFonts w:cs="Times New Roman"/>
                <w:szCs w:val="20"/>
                <w:lang w:val="fr-CA"/>
              </w:rPr>
            </w:pPr>
            <w:r w:rsidRPr="005D2BEB">
              <w:rPr>
                <w:rFonts w:cs="Times New Roman"/>
                <w:szCs w:val="20"/>
                <w:lang w:val="fr-CA"/>
              </w:rPr>
              <w:t>Inf</w:t>
            </w:r>
            <w:r w:rsidR="00323EF2" w:rsidRPr="005D2BEB">
              <w:rPr>
                <w:rFonts w:cs="Times New Roman"/>
                <w:szCs w:val="20"/>
                <w:lang w:val="fr-CA"/>
              </w:rPr>
              <w:t>lammabilit</w:t>
            </w:r>
            <w:r w:rsidRPr="005D2BEB">
              <w:rPr>
                <w:rFonts w:cs="Times New Roman"/>
                <w:szCs w:val="20"/>
                <w:lang w:val="fr-CA"/>
              </w:rPr>
              <w:t>é</w:t>
            </w:r>
            <w:r w:rsidR="00323EF2" w:rsidRPr="005D2BEB">
              <w:rPr>
                <w:rFonts w:cs="Times New Roman"/>
                <w:szCs w:val="20"/>
                <w:lang w:val="fr-CA"/>
              </w:rPr>
              <w:t xml:space="preserve"> (solid</w:t>
            </w:r>
            <w:r w:rsidRPr="005D2BEB">
              <w:rPr>
                <w:rFonts w:cs="Times New Roman"/>
                <w:szCs w:val="20"/>
                <w:lang w:val="fr-CA"/>
              </w:rPr>
              <w:t>e</w:t>
            </w:r>
            <w:r w:rsidR="00323EF2" w:rsidRPr="005D2BEB">
              <w:rPr>
                <w:rFonts w:cs="Times New Roman"/>
                <w:szCs w:val="20"/>
                <w:lang w:val="fr-CA"/>
              </w:rPr>
              <w:t>, ga</w:t>
            </w:r>
            <w:r w:rsidRPr="005D2BEB">
              <w:rPr>
                <w:rFonts w:cs="Times New Roman"/>
                <w:szCs w:val="20"/>
                <w:lang w:val="fr-CA"/>
              </w:rPr>
              <w:t>z</w:t>
            </w:r>
            <w:r w:rsidR="00323EF2" w:rsidRPr="005D2BEB">
              <w:rPr>
                <w:rFonts w:cs="Times New Roman"/>
                <w:szCs w:val="20"/>
                <w:lang w:val="fr-CA"/>
              </w:rPr>
              <w:t>)</w:t>
            </w:r>
          </w:p>
        </w:tc>
        <w:tc>
          <w:tcPr>
            <w:tcW w:w="270" w:type="dxa"/>
            <w:tcMar>
              <w:left w:w="0" w:type="dxa"/>
              <w:right w:w="0" w:type="dxa"/>
            </w:tcMar>
          </w:tcPr>
          <w:p w14:paraId="5359AE4D" w14:textId="77777777" w:rsidR="00520B15" w:rsidRPr="005D2BEB" w:rsidRDefault="00323EF2" w:rsidP="00520B15">
            <w:pPr>
              <w:pStyle w:val="FieldName-USTemplate"/>
              <w:rPr>
                <w:rFonts w:cs="Times New Roman"/>
                <w:szCs w:val="20"/>
                <w:lang w:val="fr-CA"/>
              </w:rPr>
            </w:pPr>
            <w:r w:rsidRPr="005D2BEB">
              <w:rPr>
                <w:rFonts w:cs="Times New Roman"/>
                <w:szCs w:val="20"/>
                <w:lang w:val="fr-CA"/>
              </w:rPr>
              <w:t>:</w:t>
            </w:r>
          </w:p>
        </w:tc>
        <w:tc>
          <w:tcPr>
            <w:tcW w:w="6300" w:type="dxa"/>
            <w:tcMar>
              <w:left w:w="0" w:type="dxa"/>
            </w:tcMar>
          </w:tcPr>
          <w:p w14:paraId="3280B277" w14:textId="1D6967E0" w:rsidR="00520B15" w:rsidRPr="005D2BEB" w:rsidRDefault="00D050D8" w:rsidP="00520B15">
            <w:pPr>
              <w:rPr>
                <w:rFonts w:cs="Times New Roman"/>
                <w:szCs w:val="20"/>
                <w:lang w:val="fr-CA"/>
              </w:rPr>
            </w:pPr>
            <w:r w:rsidRPr="005D2BEB">
              <w:rPr>
                <w:rFonts w:cs="Times New Roman"/>
                <w:szCs w:val="20"/>
                <w:lang w:val="fr-CA"/>
              </w:rPr>
              <w:t>Sans objet</w:t>
            </w:r>
          </w:p>
          <w:p w14:paraId="0E4B47B1" w14:textId="77777777" w:rsidR="00520B15" w:rsidRPr="005D2BEB" w:rsidRDefault="00323EF2" w:rsidP="00520B15">
            <w:pPr>
              <w:rPr>
                <w:rFonts w:cs="Times New Roman"/>
                <w:sz w:val="2"/>
                <w:szCs w:val="2"/>
                <w:lang w:val="fr-CA"/>
              </w:rPr>
            </w:pPr>
            <w:r w:rsidRPr="005D2BEB">
              <w:rPr>
                <w:rFonts w:cs="Times New Roman"/>
                <w:szCs w:val="20"/>
                <w:lang w:val="fr-CA"/>
              </w:rPr>
              <w:t xml:space="preserve"> </w:t>
            </w:r>
            <w:r w:rsidRPr="005D2BEB">
              <w:rPr>
                <w:rFonts w:cs="Times New Roman"/>
                <w:sz w:val="2"/>
                <w:szCs w:val="2"/>
                <w:lang w:val="fr-CA"/>
              </w:rPr>
              <w:t xml:space="preserve">   </w:t>
            </w:r>
          </w:p>
        </w:tc>
      </w:tr>
      <w:tr w:rsidR="001D4D37" w:rsidRPr="005D2BEB" w14:paraId="60658772" w14:textId="77777777" w:rsidTr="00520B15">
        <w:trPr>
          <w:cantSplit/>
          <w:trHeight w:val="84"/>
        </w:trPr>
        <w:tc>
          <w:tcPr>
            <w:tcW w:w="4435" w:type="dxa"/>
          </w:tcPr>
          <w:p w14:paraId="0E5DCF60" w14:textId="682BC978" w:rsidR="00520B15" w:rsidRPr="005D2BEB" w:rsidRDefault="004934C4" w:rsidP="004934C4">
            <w:pPr>
              <w:pStyle w:val="FieldName-USTemplate"/>
              <w:rPr>
                <w:szCs w:val="20"/>
                <w:lang w:val="fr-CA"/>
              </w:rPr>
            </w:pPr>
            <w:r w:rsidRPr="005D2BEB">
              <w:rPr>
                <w:szCs w:val="20"/>
                <w:lang w:val="fr-CA"/>
              </w:rPr>
              <w:t>Limite inférieure d</w:t>
            </w:r>
            <w:r w:rsidR="00532D64" w:rsidRPr="005D2BEB">
              <w:rPr>
                <w:szCs w:val="20"/>
                <w:lang w:val="fr-CA"/>
              </w:rPr>
              <w:t>’</w:t>
            </w:r>
            <w:r w:rsidRPr="005D2BEB">
              <w:rPr>
                <w:szCs w:val="20"/>
                <w:lang w:val="fr-CA"/>
              </w:rPr>
              <w:t>inflammabilité</w:t>
            </w:r>
          </w:p>
        </w:tc>
        <w:tc>
          <w:tcPr>
            <w:tcW w:w="270" w:type="dxa"/>
            <w:tcMar>
              <w:left w:w="0" w:type="dxa"/>
              <w:right w:w="0" w:type="dxa"/>
            </w:tcMar>
          </w:tcPr>
          <w:p w14:paraId="3FE959FC" w14:textId="77777777" w:rsidR="00520B15" w:rsidRPr="005D2BEB" w:rsidRDefault="00323EF2" w:rsidP="00520B15">
            <w:pPr>
              <w:pStyle w:val="FieldName-USTemplate"/>
              <w:rPr>
                <w:rFonts w:cs="Times New Roman"/>
                <w:lang w:val="fr-CA"/>
              </w:rPr>
            </w:pPr>
            <w:r w:rsidRPr="005D2BEB">
              <w:rPr>
                <w:rFonts w:cs="Times New Roman"/>
                <w:lang w:val="fr-CA"/>
              </w:rPr>
              <w:t>:</w:t>
            </w:r>
          </w:p>
        </w:tc>
        <w:tc>
          <w:tcPr>
            <w:tcW w:w="6300" w:type="dxa"/>
            <w:tcMar>
              <w:left w:w="0" w:type="dxa"/>
            </w:tcMar>
          </w:tcPr>
          <w:p w14:paraId="762DF6A7" w14:textId="65E5A1AB" w:rsidR="00520B15" w:rsidRPr="005D2BEB" w:rsidRDefault="003C1292" w:rsidP="00520B15">
            <w:pPr>
              <w:rPr>
                <w:rFonts w:cs="Times New Roman"/>
                <w:lang w:val="fr-CA"/>
              </w:rPr>
            </w:pPr>
            <w:r w:rsidRPr="005D2BEB">
              <w:rPr>
                <w:rFonts w:cs="Times New Roman"/>
                <w:lang w:val="fr-CA"/>
              </w:rPr>
              <w:t>Non disponible</w:t>
            </w:r>
          </w:p>
          <w:p w14:paraId="5C5C6A44" w14:textId="77777777" w:rsidR="00520B15" w:rsidRPr="005D2BEB" w:rsidRDefault="00323EF2" w:rsidP="00520B15">
            <w:pPr>
              <w:pStyle w:val="SpacingBeforeSubheading"/>
              <w:rPr>
                <w:lang w:val="fr-CA"/>
              </w:rPr>
            </w:pPr>
            <w:r w:rsidRPr="005D2BEB">
              <w:rPr>
                <w:lang w:val="fr-CA"/>
              </w:rPr>
              <w:t xml:space="preserve">   </w:t>
            </w:r>
          </w:p>
        </w:tc>
      </w:tr>
      <w:tr w:rsidR="001D4D37" w:rsidRPr="005D2BEB" w14:paraId="44E5600D" w14:textId="77777777" w:rsidTr="00520B15">
        <w:trPr>
          <w:cantSplit/>
          <w:trHeight w:val="66"/>
        </w:trPr>
        <w:tc>
          <w:tcPr>
            <w:tcW w:w="4435" w:type="dxa"/>
          </w:tcPr>
          <w:p w14:paraId="320A0AF7" w14:textId="230FC84F" w:rsidR="00520B15" w:rsidRPr="005D2BEB" w:rsidRDefault="004934C4" w:rsidP="004934C4">
            <w:pPr>
              <w:pStyle w:val="FieldName-USTemplate"/>
              <w:rPr>
                <w:rFonts w:cs="Times New Roman"/>
                <w:lang w:val="fr-CA"/>
              </w:rPr>
            </w:pPr>
            <w:r w:rsidRPr="005D2BEB">
              <w:rPr>
                <w:szCs w:val="20"/>
                <w:lang w:val="fr-CA"/>
              </w:rPr>
              <w:t>Limite supérieure d</w:t>
            </w:r>
            <w:r w:rsidR="00532D64" w:rsidRPr="005D2BEB">
              <w:rPr>
                <w:szCs w:val="20"/>
                <w:lang w:val="fr-CA"/>
              </w:rPr>
              <w:t>’</w:t>
            </w:r>
            <w:r w:rsidRPr="005D2BEB">
              <w:rPr>
                <w:szCs w:val="20"/>
                <w:lang w:val="fr-CA"/>
              </w:rPr>
              <w:t>inflammabilité</w:t>
            </w:r>
          </w:p>
        </w:tc>
        <w:tc>
          <w:tcPr>
            <w:tcW w:w="270" w:type="dxa"/>
            <w:tcMar>
              <w:left w:w="0" w:type="dxa"/>
              <w:right w:w="0" w:type="dxa"/>
            </w:tcMar>
          </w:tcPr>
          <w:p w14:paraId="46536472" w14:textId="77777777" w:rsidR="00520B15" w:rsidRPr="005D2BEB" w:rsidRDefault="00323EF2" w:rsidP="00520B15">
            <w:pPr>
              <w:pStyle w:val="FieldName-USTemplate"/>
              <w:rPr>
                <w:rFonts w:cs="Times New Roman"/>
                <w:lang w:val="fr-CA"/>
              </w:rPr>
            </w:pPr>
            <w:r w:rsidRPr="005D2BEB">
              <w:rPr>
                <w:rFonts w:cs="Times New Roman"/>
                <w:lang w:val="fr-CA"/>
              </w:rPr>
              <w:t>:</w:t>
            </w:r>
          </w:p>
        </w:tc>
        <w:tc>
          <w:tcPr>
            <w:tcW w:w="6300" w:type="dxa"/>
            <w:tcMar>
              <w:left w:w="0" w:type="dxa"/>
            </w:tcMar>
          </w:tcPr>
          <w:p w14:paraId="08414488" w14:textId="56EB05CC" w:rsidR="00520B15" w:rsidRPr="005D2BEB" w:rsidRDefault="003C1292" w:rsidP="00520B15">
            <w:pPr>
              <w:rPr>
                <w:rFonts w:cs="Times New Roman"/>
                <w:lang w:val="fr-CA"/>
              </w:rPr>
            </w:pPr>
            <w:r w:rsidRPr="005D2BEB">
              <w:rPr>
                <w:rFonts w:cs="Times New Roman"/>
                <w:lang w:val="fr-CA"/>
              </w:rPr>
              <w:t>Non disponible</w:t>
            </w:r>
          </w:p>
          <w:p w14:paraId="4AEEC416" w14:textId="77777777" w:rsidR="00520B15" w:rsidRPr="005D2BEB" w:rsidRDefault="00323EF2" w:rsidP="00520B15">
            <w:pPr>
              <w:pStyle w:val="SpacingBeforeSubheading"/>
              <w:rPr>
                <w:lang w:val="fr-CA"/>
              </w:rPr>
            </w:pPr>
            <w:r w:rsidRPr="005D2BEB">
              <w:rPr>
                <w:lang w:val="fr-CA"/>
              </w:rPr>
              <w:t xml:space="preserve">   </w:t>
            </w:r>
          </w:p>
        </w:tc>
      </w:tr>
      <w:tr w:rsidR="001D4D37" w:rsidRPr="005D2BEB" w14:paraId="30963C95" w14:textId="77777777" w:rsidTr="00520B15">
        <w:trPr>
          <w:cantSplit/>
          <w:trHeight w:val="66"/>
        </w:trPr>
        <w:tc>
          <w:tcPr>
            <w:tcW w:w="4435" w:type="dxa"/>
          </w:tcPr>
          <w:p w14:paraId="2EA2A751" w14:textId="6DE94103" w:rsidR="00520B15" w:rsidRPr="005D2BEB" w:rsidRDefault="00323EF2" w:rsidP="004934C4">
            <w:pPr>
              <w:pStyle w:val="FieldName-USTemplate"/>
              <w:rPr>
                <w:rFonts w:cs="Times New Roman"/>
                <w:lang w:val="fr-CA"/>
              </w:rPr>
            </w:pPr>
            <w:r w:rsidRPr="005D2BEB">
              <w:rPr>
                <w:lang w:val="fr-CA"/>
              </w:rPr>
              <w:t>Press</w:t>
            </w:r>
            <w:r w:rsidR="004934C4" w:rsidRPr="005D2BEB">
              <w:rPr>
                <w:lang w:val="fr-CA"/>
              </w:rPr>
              <w:t>ion de vapeur</w:t>
            </w:r>
          </w:p>
        </w:tc>
        <w:tc>
          <w:tcPr>
            <w:tcW w:w="270" w:type="dxa"/>
            <w:tcMar>
              <w:left w:w="0" w:type="dxa"/>
              <w:right w:w="0" w:type="dxa"/>
            </w:tcMar>
          </w:tcPr>
          <w:p w14:paraId="30F9AB0A" w14:textId="77777777" w:rsidR="00520B15" w:rsidRPr="005D2BEB" w:rsidRDefault="00323EF2" w:rsidP="00520B15">
            <w:pPr>
              <w:pStyle w:val="FieldName-USTemplate"/>
              <w:rPr>
                <w:rFonts w:cs="Times New Roman"/>
                <w:lang w:val="fr-CA"/>
              </w:rPr>
            </w:pPr>
            <w:r w:rsidRPr="005D2BEB">
              <w:rPr>
                <w:rFonts w:cs="Times New Roman"/>
                <w:lang w:val="fr-CA"/>
              </w:rPr>
              <w:t>:</w:t>
            </w:r>
          </w:p>
        </w:tc>
        <w:tc>
          <w:tcPr>
            <w:tcW w:w="6300" w:type="dxa"/>
            <w:tcMar>
              <w:left w:w="0" w:type="dxa"/>
            </w:tcMar>
          </w:tcPr>
          <w:p w14:paraId="75236596" w14:textId="67E8C9C2" w:rsidR="00520B15" w:rsidRPr="005D2BEB" w:rsidRDefault="003C1292" w:rsidP="00520B15">
            <w:pPr>
              <w:rPr>
                <w:rFonts w:cs="Times New Roman"/>
                <w:lang w:val="fr-CA"/>
              </w:rPr>
            </w:pPr>
            <w:r w:rsidRPr="005D2BEB">
              <w:rPr>
                <w:rFonts w:cs="Times New Roman"/>
                <w:lang w:val="fr-CA"/>
              </w:rPr>
              <w:t>Non disponible</w:t>
            </w:r>
          </w:p>
          <w:p w14:paraId="69FD2C37" w14:textId="77777777" w:rsidR="00520B15" w:rsidRPr="005D2BEB" w:rsidRDefault="00323EF2" w:rsidP="00520B15">
            <w:pPr>
              <w:pStyle w:val="SpacingBeforeSubheading"/>
              <w:rPr>
                <w:lang w:val="fr-CA"/>
              </w:rPr>
            </w:pPr>
            <w:r w:rsidRPr="005D2BEB">
              <w:rPr>
                <w:lang w:val="fr-CA"/>
              </w:rPr>
              <w:t xml:space="preserve">   </w:t>
            </w:r>
          </w:p>
        </w:tc>
      </w:tr>
      <w:tr w:rsidR="001D4D37" w:rsidRPr="005D2BEB" w14:paraId="32E4BEFD" w14:textId="77777777" w:rsidTr="00520B15">
        <w:trPr>
          <w:cantSplit/>
          <w:trHeight w:val="66"/>
        </w:trPr>
        <w:tc>
          <w:tcPr>
            <w:tcW w:w="4435" w:type="dxa"/>
          </w:tcPr>
          <w:p w14:paraId="0E9EEA9C" w14:textId="09FBDD51" w:rsidR="00520B15" w:rsidRPr="005D2BEB" w:rsidRDefault="004934C4" w:rsidP="004934C4">
            <w:pPr>
              <w:pStyle w:val="FieldName-USTemplate"/>
              <w:rPr>
                <w:rFonts w:cs="Times New Roman"/>
                <w:lang w:val="fr-CA"/>
              </w:rPr>
            </w:pPr>
            <w:r w:rsidRPr="005D2BEB">
              <w:rPr>
                <w:lang w:val="fr-CA"/>
              </w:rPr>
              <w:t>Densité de vapeur r</w:t>
            </w:r>
            <w:r w:rsidR="00323EF2" w:rsidRPr="005D2BEB">
              <w:rPr>
                <w:lang w:val="fr-CA"/>
              </w:rPr>
              <w:t xml:space="preserve">elative </w:t>
            </w:r>
            <w:r w:rsidRPr="005D2BEB">
              <w:rPr>
                <w:lang w:val="fr-CA"/>
              </w:rPr>
              <w:t xml:space="preserve">à </w:t>
            </w:r>
            <w:r w:rsidR="00323EF2" w:rsidRPr="005D2BEB">
              <w:rPr>
                <w:lang w:val="fr-CA"/>
              </w:rPr>
              <w:t>20°C</w:t>
            </w:r>
          </w:p>
        </w:tc>
        <w:tc>
          <w:tcPr>
            <w:tcW w:w="270" w:type="dxa"/>
            <w:tcMar>
              <w:left w:w="0" w:type="dxa"/>
              <w:right w:w="0" w:type="dxa"/>
            </w:tcMar>
          </w:tcPr>
          <w:p w14:paraId="019B2B48" w14:textId="77777777" w:rsidR="00520B15" w:rsidRPr="005D2BEB" w:rsidRDefault="00323EF2" w:rsidP="00520B15">
            <w:pPr>
              <w:pStyle w:val="FieldName-USTemplate"/>
              <w:rPr>
                <w:rFonts w:cs="Times New Roman"/>
                <w:lang w:val="fr-CA"/>
              </w:rPr>
            </w:pPr>
            <w:r w:rsidRPr="005D2BEB">
              <w:rPr>
                <w:rFonts w:cs="Times New Roman"/>
                <w:lang w:val="fr-CA"/>
              </w:rPr>
              <w:t>:</w:t>
            </w:r>
          </w:p>
        </w:tc>
        <w:tc>
          <w:tcPr>
            <w:tcW w:w="6300" w:type="dxa"/>
            <w:tcMar>
              <w:left w:w="0" w:type="dxa"/>
            </w:tcMar>
          </w:tcPr>
          <w:p w14:paraId="38D81D02" w14:textId="1E5AE183" w:rsidR="00520B15" w:rsidRPr="005D2BEB" w:rsidRDefault="003C1292" w:rsidP="00520B15">
            <w:pPr>
              <w:rPr>
                <w:rFonts w:cs="Times New Roman"/>
                <w:lang w:val="fr-CA"/>
              </w:rPr>
            </w:pPr>
            <w:r w:rsidRPr="005D2BEB">
              <w:rPr>
                <w:rFonts w:cs="Times New Roman"/>
                <w:lang w:val="fr-CA"/>
              </w:rPr>
              <w:t>Non disponible</w:t>
            </w:r>
          </w:p>
          <w:p w14:paraId="55DDA3E0" w14:textId="77777777" w:rsidR="00520B15" w:rsidRPr="005D2BEB" w:rsidRDefault="00323EF2" w:rsidP="00520B15">
            <w:pPr>
              <w:pStyle w:val="SpacingBeforeSubheading"/>
              <w:rPr>
                <w:lang w:val="fr-CA"/>
              </w:rPr>
            </w:pPr>
            <w:r w:rsidRPr="005D2BEB">
              <w:rPr>
                <w:lang w:val="fr-CA"/>
              </w:rPr>
              <w:t xml:space="preserve">   </w:t>
            </w:r>
          </w:p>
        </w:tc>
      </w:tr>
      <w:tr w:rsidR="001D4D37" w:rsidRPr="005D2BEB" w14:paraId="33ECE1FF" w14:textId="77777777" w:rsidTr="00520B15">
        <w:trPr>
          <w:cantSplit/>
          <w:trHeight w:val="66"/>
        </w:trPr>
        <w:tc>
          <w:tcPr>
            <w:tcW w:w="4435" w:type="dxa"/>
          </w:tcPr>
          <w:p w14:paraId="0C7FB7FF" w14:textId="47B009B1" w:rsidR="00520B15" w:rsidRPr="005D2BEB" w:rsidRDefault="004934C4" w:rsidP="004934C4">
            <w:pPr>
              <w:pStyle w:val="FieldName-USTemplate"/>
              <w:rPr>
                <w:rFonts w:cs="Times New Roman"/>
                <w:lang w:val="fr-CA"/>
              </w:rPr>
            </w:pPr>
            <w:r w:rsidRPr="005D2BEB">
              <w:rPr>
                <w:lang w:val="fr-CA"/>
              </w:rPr>
              <w:t>Densité r</w:t>
            </w:r>
            <w:r w:rsidR="00323EF2" w:rsidRPr="005D2BEB">
              <w:rPr>
                <w:lang w:val="fr-CA"/>
              </w:rPr>
              <w:t>elative</w:t>
            </w:r>
          </w:p>
        </w:tc>
        <w:tc>
          <w:tcPr>
            <w:tcW w:w="270" w:type="dxa"/>
            <w:tcMar>
              <w:left w:w="0" w:type="dxa"/>
              <w:right w:w="0" w:type="dxa"/>
            </w:tcMar>
          </w:tcPr>
          <w:p w14:paraId="1AC25B13" w14:textId="77777777" w:rsidR="00520B15" w:rsidRPr="005D2BEB" w:rsidRDefault="00323EF2" w:rsidP="00520B15">
            <w:pPr>
              <w:pStyle w:val="FieldName-USTemplate"/>
              <w:rPr>
                <w:rFonts w:cs="Times New Roman"/>
                <w:lang w:val="fr-CA"/>
              </w:rPr>
            </w:pPr>
            <w:r w:rsidRPr="005D2BEB">
              <w:rPr>
                <w:rFonts w:cs="Times New Roman"/>
                <w:lang w:val="fr-CA"/>
              </w:rPr>
              <w:t>:</w:t>
            </w:r>
          </w:p>
        </w:tc>
        <w:tc>
          <w:tcPr>
            <w:tcW w:w="6300" w:type="dxa"/>
            <w:tcMar>
              <w:left w:w="0" w:type="dxa"/>
            </w:tcMar>
          </w:tcPr>
          <w:p w14:paraId="2D2CAC8A" w14:textId="0FE3EF64" w:rsidR="00520B15" w:rsidRPr="005D2BEB" w:rsidRDefault="002248F4" w:rsidP="00520B15">
            <w:pPr>
              <w:rPr>
                <w:rFonts w:cs="Times New Roman"/>
                <w:lang w:val="fr-CA"/>
              </w:rPr>
            </w:pPr>
            <w:r>
              <w:rPr>
                <w:rFonts w:cs="Times New Roman"/>
                <w:lang w:val="fr-CA"/>
              </w:rPr>
              <w:t>1 (Eau = 1)</w:t>
            </w:r>
          </w:p>
          <w:p w14:paraId="25E3EC4C" w14:textId="77777777" w:rsidR="00520B15" w:rsidRPr="005D2BEB" w:rsidRDefault="00323EF2" w:rsidP="00520B15">
            <w:pPr>
              <w:pStyle w:val="SpacingBeforeSubheading"/>
              <w:rPr>
                <w:lang w:val="fr-CA"/>
              </w:rPr>
            </w:pPr>
            <w:r w:rsidRPr="005D2BEB">
              <w:rPr>
                <w:lang w:val="fr-CA"/>
              </w:rPr>
              <w:t xml:space="preserve">   </w:t>
            </w:r>
          </w:p>
        </w:tc>
      </w:tr>
      <w:tr w:rsidR="001D4D37" w:rsidRPr="005D2BEB" w14:paraId="31118AE8" w14:textId="77777777" w:rsidTr="00520B15">
        <w:trPr>
          <w:cantSplit/>
          <w:trHeight w:val="66"/>
        </w:trPr>
        <w:tc>
          <w:tcPr>
            <w:tcW w:w="4435" w:type="dxa"/>
          </w:tcPr>
          <w:p w14:paraId="21A6CAEE" w14:textId="56EA8FF0" w:rsidR="00520B15" w:rsidRPr="005D2BEB" w:rsidRDefault="004934C4" w:rsidP="004934C4">
            <w:pPr>
              <w:pStyle w:val="FieldName-USTemplate"/>
              <w:rPr>
                <w:rFonts w:cs="Times New Roman"/>
                <w:lang w:val="fr-CA"/>
              </w:rPr>
            </w:pPr>
            <w:r w:rsidRPr="005D2BEB">
              <w:rPr>
                <w:lang w:val="fr-CA"/>
              </w:rPr>
              <w:t>Masse volumique</w:t>
            </w:r>
          </w:p>
        </w:tc>
        <w:tc>
          <w:tcPr>
            <w:tcW w:w="270" w:type="dxa"/>
            <w:tcMar>
              <w:left w:w="0" w:type="dxa"/>
              <w:right w:w="0" w:type="dxa"/>
            </w:tcMar>
          </w:tcPr>
          <w:p w14:paraId="16C3D764" w14:textId="77777777" w:rsidR="00520B15" w:rsidRPr="005D2BEB" w:rsidRDefault="00323EF2" w:rsidP="00520B15">
            <w:pPr>
              <w:pStyle w:val="FieldName-USTemplate"/>
              <w:rPr>
                <w:rFonts w:cs="Times New Roman"/>
                <w:lang w:val="fr-CA"/>
              </w:rPr>
            </w:pPr>
            <w:r w:rsidRPr="005D2BEB">
              <w:rPr>
                <w:rFonts w:cs="Times New Roman"/>
                <w:lang w:val="fr-CA"/>
              </w:rPr>
              <w:t>:</w:t>
            </w:r>
          </w:p>
        </w:tc>
        <w:tc>
          <w:tcPr>
            <w:tcW w:w="6300" w:type="dxa"/>
            <w:tcMar>
              <w:left w:w="0" w:type="dxa"/>
            </w:tcMar>
          </w:tcPr>
          <w:p w14:paraId="722AE361" w14:textId="777AB56A" w:rsidR="00520B15" w:rsidRPr="005D2BEB" w:rsidRDefault="003C1292" w:rsidP="00520B15">
            <w:pPr>
              <w:rPr>
                <w:rFonts w:cs="Times New Roman"/>
                <w:lang w:val="fr-CA"/>
              </w:rPr>
            </w:pPr>
            <w:r w:rsidRPr="005D2BEB">
              <w:rPr>
                <w:rFonts w:cs="Times New Roman"/>
                <w:lang w:val="fr-CA"/>
              </w:rPr>
              <w:t>Non disponible</w:t>
            </w:r>
          </w:p>
          <w:p w14:paraId="7261E816" w14:textId="77777777" w:rsidR="00520B15" w:rsidRPr="005D2BEB" w:rsidRDefault="00323EF2" w:rsidP="00520B15">
            <w:pPr>
              <w:pStyle w:val="SpacingBeforeSubheading"/>
              <w:rPr>
                <w:lang w:val="fr-CA"/>
              </w:rPr>
            </w:pPr>
            <w:r w:rsidRPr="005D2BEB">
              <w:rPr>
                <w:lang w:val="fr-CA"/>
              </w:rPr>
              <w:t xml:space="preserve">  </w:t>
            </w:r>
          </w:p>
        </w:tc>
      </w:tr>
      <w:tr w:rsidR="001D4D37" w:rsidRPr="005D2BEB" w14:paraId="148E2E23" w14:textId="77777777" w:rsidTr="00520B15">
        <w:trPr>
          <w:cantSplit/>
          <w:trHeight w:val="72"/>
        </w:trPr>
        <w:tc>
          <w:tcPr>
            <w:tcW w:w="4435" w:type="dxa"/>
          </w:tcPr>
          <w:p w14:paraId="090AA3F3" w14:textId="4EFE856D" w:rsidR="00520B15" w:rsidRPr="005D2BEB" w:rsidRDefault="00E42B74" w:rsidP="00520B15">
            <w:pPr>
              <w:pStyle w:val="FieldName-USTemplate"/>
              <w:rPr>
                <w:rFonts w:cs="Times New Roman"/>
                <w:lang w:val="fr-CA"/>
              </w:rPr>
            </w:pPr>
            <w:r w:rsidRPr="005D2BEB">
              <w:rPr>
                <w:rFonts w:cs="Times New Roman"/>
                <w:lang w:val="fr-CA"/>
              </w:rPr>
              <w:t>Solubilité</w:t>
            </w:r>
          </w:p>
        </w:tc>
        <w:tc>
          <w:tcPr>
            <w:tcW w:w="270" w:type="dxa"/>
            <w:tcMar>
              <w:left w:w="0" w:type="dxa"/>
              <w:right w:w="0" w:type="dxa"/>
            </w:tcMar>
          </w:tcPr>
          <w:p w14:paraId="7840678F" w14:textId="77777777" w:rsidR="00520B15" w:rsidRPr="005D2BEB" w:rsidRDefault="00323EF2" w:rsidP="00520B15">
            <w:pPr>
              <w:pStyle w:val="FieldName-USTemplate"/>
              <w:rPr>
                <w:rFonts w:cs="Times New Roman"/>
                <w:lang w:val="fr-CA"/>
              </w:rPr>
            </w:pPr>
            <w:r w:rsidRPr="005D2BEB">
              <w:rPr>
                <w:rFonts w:cs="Times New Roman"/>
                <w:lang w:val="fr-CA"/>
              </w:rPr>
              <w:t>:</w:t>
            </w:r>
          </w:p>
        </w:tc>
        <w:tc>
          <w:tcPr>
            <w:tcW w:w="6300" w:type="dxa"/>
            <w:tcMar>
              <w:left w:w="0" w:type="dxa"/>
            </w:tcMar>
          </w:tcPr>
          <w:p w14:paraId="59D1C153" w14:textId="3017DBA2" w:rsidR="00520B15" w:rsidRPr="005D2BEB" w:rsidRDefault="002248F4" w:rsidP="00520B15">
            <w:pPr>
              <w:rPr>
                <w:rFonts w:cs="Times New Roman"/>
                <w:lang w:val="fr-CA"/>
              </w:rPr>
            </w:pPr>
            <w:r>
              <w:rPr>
                <w:rFonts w:cs="Times New Roman"/>
                <w:lang w:val="fr-CA"/>
              </w:rPr>
              <w:t>Insoluble</w:t>
            </w:r>
          </w:p>
          <w:p w14:paraId="5EF2680A" w14:textId="77777777" w:rsidR="00520B15" w:rsidRPr="005D2BEB" w:rsidRDefault="00323EF2" w:rsidP="00520B15">
            <w:pPr>
              <w:pStyle w:val="SpacingBeforeSubheading"/>
              <w:rPr>
                <w:lang w:val="fr-CA"/>
              </w:rPr>
            </w:pPr>
            <w:r w:rsidRPr="005D2BEB">
              <w:rPr>
                <w:lang w:val="fr-CA"/>
              </w:rPr>
              <w:t xml:space="preserve">    </w:t>
            </w:r>
          </w:p>
        </w:tc>
      </w:tr>
      <w:tr w:rsidR="001D4D37" w:rsidRPr="005D2BEB" w14:paraId="0A45F937" w14:textId="77777777" w:rsidTr="00520B15">
        <w:trPr>
          <w:cantSplit/>
          <w:trHeight w:val="66"/>
        </w:trPr>
        <w:tc>
          <w:tcPr>
            <w:tcW w:w="4435" w:type="dxa"/>
          </w:tcPr>
          <w:p w14:paraId="2D8CBAC6" w14:textId="2FDB5936" w:rsidR="00520B15" w:rsidRPr="005D2BEB" w:rsidRDefault="00323EF2" w:rsidP="00E42B74">
            <w:pPr>
              <w:pStyle w:val="FieldName-USTemplate"/>
              <w:rPr>
                <w:rFonts w:cs="Times New Roman"/>
                <w:lang w:val="fr-CA"/>
              </w:rPr>
            </w:pPr>
            <w:r w:rsidRPr="005D2BEB">
              <w:rPr>
                <w:lang w:val="fr-CA"/>
              </w:rPr>
              <w:t>Coefficient</w:t>
            </w:r>
            <w:r w:rsidR="00E42B74" w:rsidRPr="005D2BEB">
              <w:rPr>
                <w:lang w:val="fr-CA"/>
              </w:rPr>
              <w:t xml:space="preserve"> de partage </w:t>
            </w:r>
            <w:r w:rsidRPr="005D2BEB">
              <w:rPr>
                <w:lang w:val="fr-CA"/>
              </w:rPr>
              <w:t>: N-Octanol/</w:t>
            </w:r>
            <w:r w:rsidR="00E42B74" w:rsidRPr="005D2BEB">
              <w:rPr>
                <w:lang w:val="fr-CA"/>
              </w:rPr>
              <w:t>Eau</w:t>
            </w:r>
          </w:p>
        </w:tc>
        <w:tc>
          <w:tcPr>
            <w:tcW w:w="270" w:type="dxa"/>
            <w:tcMar>
              <w:left w:w="0" w:type="dxa"/>
              <w:right w:w="0" w:type="dxa"/>
            </w:tcMar>
          </w:tcPr>
          <w:p w14:paraId="0AE61167" w14:textId="77777777" w:rsidR="00520B15" w:rsidRPr="005D2BEB" w:rsidRDefault="00323EF2" w:rsidP="00520B15">
            <w:pPr>
              <w:pStyle w:val="FieldName-USTemplate"/>
              <w:rPr>
                <w:rFonts w:cs="Times New Roman"/>
                <w:lang w:val="fr-CA"/>
              </w:rPr>
            </w:pPr>
            <w:r w:rsidRPr="005D2BEB">
              <w:rPr>
                <w:rFonts w:cs="Times New Roman"/>
                <w:lang w:val="fr-CA"/>
              </w:rPr>
              <w:t>:</w:t>
            </w:r>
          </w:p>
        </w:tc>
        <w:tc>
          <w:tcPr>
            <w:tcW w:w="6300" w:type="dxa"/>
            <w:tcMar>
              <w:left w:w="0" w:type="dxa"/>
            </w:tcMar>
          </w:tcPr>
          <w:p w14:paraId="37365D3B" w14:textId="6B0AF2EB" w:rsidR="00520B15" w:rsidRPr="005D2BEB" w:rsidRDefault="003C1292" w:rsidP="00520B15">
            <w:pPr>
              <w:rPr>
                <w:rFonts w:cs="Times New Roman"/>
                <w:lang w:val="fr-CA"/>
              </w:rPr>
            </w:pPr>
            <w:r w:rsidRPr="005D2BEB">
              <w:rPr>
                <w:rFonts w:cs="Times New Roman"/>
                <w:lang w:val="fr-CA"/>
              </w:rPr>
              <w:t>Non disponible</w:t>
            </w:r>
          </w:p>
          <w:p w14:paraId="3BA37ED8" w14:textId="77777777" w:rsidR="00520B15" w:rsidRPr="005D2BEB" w:rsidRDefault="00323EF2" w:rsidP="00520B15">
            <w:pPr>
              <w:pStyle w:val="SpacingBeforeSubheading"/>
              <w:rPr>
                <w:lang w:val="fr-CA"/>
              </w:rPr>
            </w:pPr>
            <w:r w:rsidRPr="005D2BEB">
              <w:rPr>
                <w:lang w:val="fr-CA"/>
              </w:rPr>
              <w:t xml:space="preserve">  </w:t>
            </w:r>
          </w:p>
        </w:tc>
      </w:tr>
      <w:tr w:rsidR="001D4D37" w:rsidRPr="005D2BEB" w14:paraId="7472A280" w14:textId="77777777" w:rsidTr="00520B15">
        <w:trPr>
          <w:cantSplit/>
          <w:trHeight w:val="165"/>
        </w:trPr>
        <w:tc>
          <w:tcPr>
            <w:tcW w:w="4435" w:type="dxa"/>
          </w:tcPr>
          <w:p w14:paraId="0591B082" w14:textId="7206E260" w:rsidR="00520B15" w:rsidRPr="005D2BEB" w:rsidRDefault="00E42B74" w:rsidP="00520B15">
            <w:pPr>
              <w:pStyle w:val="FieldName-USTemplate"/>
              <w:rPr>
                <w:rFonts w:cs="Times New Roman"/>
                <w:lang w:val="fr-CA"/>
              </w:rPr>
            </w:pPr>
            <w:r w:rsidRPr="005D2BEB">
              <w:rPr>
                <w:rFonts w:cs="Times New Roman"/>
                <w:lang w:val="fr-CA"/>
              </w:rPr>
              <w:t>Viscosité</w:t>
            </w:r>
          </w:p>
          <w:p w14:paraId="3976772A" w14:textId="0A48C0B1" w:rsidR="00A87BDE" w:rsidRPr="005D2BEB" w:rsidRDefault="00E42B74" w:rsidP="00E42B74">
            <w:pPr>
              <w:pStyle w:val="FieldName-USTemplate"/>
              <w:rPr>
                <w:rFonts w:cs="Times New Roman"/>
                <w:lang w:val="fr-CA"/>
              </w:rPr>
            </w:pPr>
            <w:r w:rsidRPr="005D2BEB">
              <w:rPr>
                <w:rFonts w:cs="Times New Roman"/>
                <w:lang w:val="fr-CA"/>
              </w:rPr>
              <w:t>Teneur en COV</w:t>
            </w:r>
          </w:p>
        </w:tc>
        <w:tc>
          <w:tcPr>
            <w:tcW w:w="270" w:type="dxa"/>
            <w:tcMar>
              <w:left w:w="0" w:type="dxa"/>
              <w:right w:w="0" w:type="dxa"/>
            </w:tcMar>
          </w:tcPr>
          <w:p w14:paraId="406B3DE1" w14:textId="77777777" w:rsidR="00520B15" w:rsidRPr="005D2BEB" w:rsidRDefault="00323EF2" w:rsidP="00520B15">
            <w:pPr>
              <w:pStyle w:val="FieldName-USTemplate"/>
              <w:rPr>
                <w:rFonts w:cs="Times New Roman"/>
                <w:lang w:val="fr-CA"/>
              </w:rPr>
            </w:pPr>
            <w:r w:rsidRPr="005D2BEB">
              <w:rPr>
                <w:rFonts w:cs="Times New Roman"/>
                <w:lang w:val="fr-CA"/>
              </w:rPr>
              <w:t>:</w:t>
            </w:r>
          </w:p>
          <w:p w14:paraId="10C66B57" w14:textId="6D31BEEC" w:rsidR="00A87BDE" w:rsidRPr="005D2BEB" w:rsidRDefault="00A87BDE" w:rsidP="00520B15">
            <w:pPr>
              <w:pStyle w:val="FieldName-USTemplate"/>
              <w:rPr>
                <w:rFonts w:cs="Times New Roman"/>
                <w:lang w:val="fr-CA"/>
              </w:rPr>
            </w:pPr>
            <w:r w:rsidRPr="005D2BEB">
              <w:rPr>
                <w:rFonts w:cs="Times New Roman"/>
                <w:lang w:val="fr-CA"/>
              </w:rPr>
              <w:t>:</w:t>
            </w:r>
          </w:p>
        </w:tc>
        <w:tc>
          <w:tcPr>
            <w:tcW w:w="6300" w:type="dxa"/>
            <w:tcMar>
              <w:left w:w="0" w:type="dxa"/>
            </w:tcMar>
          </w:tcPr>
          <w:p w14:paraId="27109D5B" w14:textId="00532395" w:rsidR="00520B15" w:rsidRPr="005D2BEB" w:rsidRDefault="00323EF2" w:rsidP="00520B15">
            <w:pPr>
              <w:rPr>
                <w:szCs w:val="18"/>
                <w:lang w:val="fr-CA"/>
              </w:rPr>
            </w:pPr>
            <w:r w:rsidRPr="005D2BEB">
              <w:rPr>
                <w:szCs w:val="18"/>
                <w:lang w:val="fr-CA"/>
              </w:rPr>
              <w:t>&gt; 20</w:t>
            </w:r>
            <w:r w:rsidR="00E42B74" w:rsidRPr="005D2BEB">
              <w:rPr>
                <w:szCs w:val="18"/>
                <w:lang w:val="fr-CA"/>
              </w:rPr>
              <w:t>,</w:t>
            </w:r>
            <w:r w:rsidRPr="005D2BEB">
              <w:rPr>
                <w:szCs w:val="18"/>
                <w:lang w:val="fr-CA"/>
              </w:rPr>
              <w:t>5 mm²/s</w:t>
            </w:r>
            <w:r w:rsidR="0097175D" w:rsidRPr="005D2BEB">
              <w:rPr>
                <w:szCs w:val="18"/>
                <w:lang w:val="fr-CA"/>
              </w:rPr>
              <w:t xml:space="preserve"> </w:t>
            </w:r>
            <w:r w:rsidR="00E42B74" w:rsidRPr="005D2BEB">
              <w:rPr>
                <w:szCs w:val="18"/>
                <w:lang w:val="fr-CA"/>
              </w:rPr>
              <w:t>à</w:t>
            </w:r>
            <w:r w:rsidR="0097175D" w:rsidRPr="005D2BEB">
              <w:rPr>
                <w:szCs w:val="18"/>
                <w:lang w:val="fr-CA"/>
              </w:rPr>
              <w:t xml:space="preserve"> 40°C</w:t>
            </w:r>
          </w:p>
          <w:p w14:paraId="5897BA3B" w14:textId="1FE3A949" w:rsidR="00A87BDE" w:rsidRPr="005D2BEB" w:rsidRDefault="00E42B74" w:rsidP="00520B15">
            <w:pPr>
              <w:rPr>
                <w:szCs w:val="18"/>
                <w:lang w:val="fr-CA"/>
              </w:rPr>
            </w:pPr>
            <w:r w:rsidRPr="005D2BEB">
              <w:rPr>
                <w:szCs w:val="18"/>
                <w:lang w:val="fr-CA"/>
              </w:rPr>
              <w:t>Négligeable</w:t>
            </w:r>
            <w:r w:rsidR="00A87BDE" w:rsidRPr="005D2BEB">
              <w:rPr>
                <w:szCs w:val="18"/>
                <w:lang w:val="fr-CA"/>
              </w:rPr>
              <w:t xml:space="preserve">, </w:t>
            </w:r>
            <w:r w:rsidRPr="005D2BEB">
              <w:rPr>
                <w:szCs w:val="18"/>
                <w:lang w:val="fr-CA"/>
              </w:rPr>
              <w:t>d</w:t>
            </w:r>
            <w:r w:rsidR="00532D64" w:rsidRPr="005D2BEB">
              <w:rPr>
                <w:szCs w:val="18"/>
                <w:lang w:val="fr-CA"/>
              </w:rPr>
              <w:t>’</w:t>
            </w:r>
            <w:r w:rsidRPr="005D2BEB">
              <w:rPr>
                <w:szCs w:val="18"/>
                <w:lang w:val="fr-CA"/>
              </w:rPr>
              <w:t xml:space="preserve">après le </w:t>
            </w:r>
            <w:r w:rsidR="00A87BDE" w:rsidRPr="005D2BEB">
              <w:rPr>
                <w:szCs w:val="18"/>
                <w:lang w:val="fr-CA"/>
              </w:rPr>
              <w:t>40 CFR 51.100(s)</w:t>
            </w:r>
            <w:r w:rsidRPr="005D2BEB">
              <w:rPr>
                <w:szCs w:val="18"/>
                <w:lang w:val="fr-CA"/>
              </w:rPr>
              <w:t xml:space="preserve"> de l</w:t>
            </w:r>
            <w:r w:rsidR="00532D64" w:rsidRPr="005D2BEB">
              <w:rPr>
                <w:szCs w:val="18"/>
                <w:lang w:val="fr-CA"/>
              </w:rPr>
              <w:t>’</w:t>
            </w:r>
            <w:r w:rsidRPr="005D2BEB">
              <w:rPr>
                <w:szCs w:val="18"/>
                <w:lang w:val="fr-CA"/>
              </w:rPr>
              <w:t xml:space="preserve">EPA des </w:t>
            </w:r>
            <w:r w:rsidR="008D05EA" w:rsidRPr="005D2BEB">
              <w:rPr>
                <w:szCs w:val="18"/>
                <w:lang w:val="fr-CA"/>
              </w:rPr>
              <w:t>É</w:t>
            </w:r>
            <w:r w:rsidRPr="005D2BEB">
              <w:rPr>
                <w:szCs w:val="18"/>
                <w:lang w:val="fr-CA"/>
              </w:rPr>
              <w:noBreakHyphen/>
              <w:t>U</w:t>
            </w:r>
          </w:p>
          <w:p w14:paraId="4371811A" w14:textId="77777777" w:rsidR="00520B15" w:rsidRPr="005D2BEB" w:rsidRDefault="00323EF2" w:rsidP="00520B15">
            <w:pPr>
              <w:pStyle w:val="SpacingBeforeSubheading"/>
              <w:rPr>
                <w:lang w:val="fr-CA"/>
              </w:rPr>
            </w:pPr>
            <w:r w:rsidRPr="005D2BEB">
              <w:rPr>
                <w:lang w:val="fr-CA"/>
              </w:rPr>
              <w:t xml:space="preserve">  </w:t>
            </w:r>
          </w:p>
        </w:tc>
      </w:tr>
    </w:tbl>
    <w:p w14:paraId="6CD10374" w14:textId="77777777" w:rsidR="00520B15" w:rsidRPr="005D2BEB" w:rsidRDefault="00520B15" w:rsidP="00520B15">
      <w:pPr>
        <w:rPr>
          <w:rFonts w:ascii="Times New Roman" w:hAnsi="Times New Roman" w:cs="Times New Roman"/>
          <w:sz w:val="2"/>
          <w:szCs w:val="2"/>
          <w:lang w:val="fr-CA"/>
        </w:rPr>
      </w:pPr>
    </w:p>
    <w:p w14:paraId="297E7C31" w14:textId="2885E1F9" w:rsidR="00520B15" w:rsidRPr="005D2BEB" w:rsidRDefault="00323EF2" w:rsidP="00520B15">
      <w:pPr>
        <w:pStyle w:val="Heading"/>
        <w:ind w:left="-90"/>
        <w:rPr>
          <w:szCs w:val="24"/>
          <w:lang w:val="fr-CA"/>
        </w:rPr>
      </w:pPr>
      <w:r w:rsidRPr="005D2BEB">
        <w:rPr>
          <w:szCs w:val="24"/>
          <w:lang w:val="fr-CA"/>
        </w:rPr>
        <w:t>SECTION 10</w:t>
      </w:r>
      <w:r w:rsidR="00B53A7A" w:rsidRPr="005D2BEB">
        <w:rPr>
          <w:szCs w:val="24"/>
          <w:lang w:val="fr-CA"/>
        </w:rPr>
        <w:t> </w:t>
      </w:r>
      <w:r w:rsidRPr="005D2BEB">
        <w:rPr>
          <w:szCs w:val="24"/>
          <w:lang w:val="fr-CA"/>
        </w:rPr>
        <w:t>: STABILIT</w:t>
      </w:r>
      <w:r w:rsidR="00B53A7A" w:rsidRPr="005D2BEB">
        <w:rPr>
          <w:szCs w:val="24"/>
          <w:lang w:val="fr-CA"/>
        </w:rPr>
        <w:t>É</w:t>
      </w:r>
      <w:r w:rsidRPr="005D2BEB">
        <w:rPr>
          <w:szCs w:val="24"/>
          <w:lang w:val="fr-CA"/>
        </w:rPr>
        <w:t xml:space="preserve"> </w:t>
      </w:r>
      <w:r w:rsidR="00B53A7A" w:rsidRPr="005D2BEB">
        <w:rPr>
          <w:szCs w:val="24"/>
          <w:lang w:val="fr-CA"/>
        </w:rPr>
        <w:t>ET</w:t>
      </w:r>
      <w:r w:rsidRPr="005D2BEB">
        <w:rPr>
          <w:szCs w:val="24"/>
          <w:lang w:val="fr-CA"/>
        </w:rPr>
        <w:t xml:space="preserve"> R</w:t>
      </w:r>
      <w:r w:rsidR="00B53A7A" w:rsidRPr="005D2BEB">
        <w:rPr>
          <w:szCs w:val="24"/>
          <w:lang w:val="fr-CA"/>
        </w:rPr>
        <w:t>É</w:t>
      </w:r>
      <w:r w:rsidRPr="005D2BEB">
        <w:rPr>
          <w:szCs w:val="24"/>
          <w:lang w:val="fr-CA"/>
        </w:rPr>
        <w:t>ACTIVIT</w:t>
      </w:r>
      <w:r w:rsidR="00B53A7A" w:rsidRPr="005D2BEB">
        <w:rPr>
          <w:szCs w:val="24"/>
          <w:lang w:val="fr-CA"/>
        </w:rPr>
        <w:t>É</w:t>
      </w:r>
    </w:p>
    <w:p w14:paraId="746F31CC" w14:textId="58F281CD" w:rsidR="00520B15" w:rsidRPr="005D2BEB" w:rsidRDefault="00323EF2" w:rsidP="00520B15">
      <w:pPr>
        <w:rPr>
          <w:lang w:val="fr-CA"/>
        </w:rPr>
      </w:pPr>
      <w:r w:rsidRPr="005D2BEB">
        <w:rPr>
          <w:rStyle w:val="SubsubheadingChar"/>
          <w:rFonts w:eastAsia="MS Mincho"/>
          <w:lang w:val="fr-CA"/>
        </w:rPr>
        <w:t xml:space="preserve">10.1.       </w:t>
      </w:r>
      <w:r w:rsidR="003C7D50" w:rsidRPr="005D2BEB">
        <w:rPr>
          <w:rStyle w:val="SubsubheadingChar"/>
          <w:rFonts w:eastAsia="MS Mincho"/>
          <w:lang w:val="fr-CA"/>
        </w:rPr>
        <w:t>Réactivité </w:t>
      </w:r>
      <w:r w:rsidRPr="005D2BEB">
        <w:rPr>
          <w:rStyle w:val="SubsubheadingUnderlinedChar"/>
          <w:u w:val="none"/>
          <w:lang w:val="fr-CA"/>
        </w:rPr>
        <w:t>:</w:t>
      </w:r>
      <w:r w:rsidRPr="005D2BEB">
        <w:rPr>
          <w:lang w:val="fr-CA"/>
        </w:rPr>
        <w:t xml:space="preserve"> </w:t>
      </w:r>
      <w:bookmarkStart w:id="37" w:name="exess_bm344__VLL_TL_2541"/>
      <w:r w:rsidR="003C7D50" w:rsidRPr="005D2BEB">
        <w:rPr>
          <w:lang w:val="fr-CA"/>
        </w:rPr>
        <w:t>Des réactions dangereuses ne se produiront pas dans des conditions normales</w:t>
      </w:r>
      <w:r w:rsidRPr="005D2BEB">
        <w:rPr>
          <w:lang w:val="fr-CA"/>
        </w:rPr>
        <w:t>.</w:t>
      </w:r>
    </w:p>
    <w:p w14:paraId="68D662AE" w14:textId="77777777" w:rsidR="00520B15" w:rsidRPr="005D2BEB" w:rsidRDefault="00520B15" w:rsidP="00520B15">
      <w:pPr>
        <w:pStyle w:val="SpacingBeforeSubheading"/>
        <w:rPr>
          <w:lang w:val="fr-CA"/>
        </w:rPr>
      </w:pPr>
    </w:p>
    <w:bookmarkEnd w:id="37"/>
    <w:p w14:paraId="0394ABEB" w14:textId="35B07E97" w:rsidR="00520B15" w:rsidRPr="005D2BEB" w:rsidRDefault="00323EF2" w:rsidP="00520B15">
      <w:pPr>
        <w:rPr>
          <w:lang w:val="fr-CA"/>
        </w:rPr>
      </w:pPr>
      <w:r w:rsidRPr="005D2BEB">
        <w:rPr>
          <w:rStyle w:val="SubsubheadingChar"/>
          <w:lang w:val="fr-CA"/>
        </w:rPr>
        <w:t>10.2.       Stabilit</w:t>
      </w:r>
      <w:r w:rsidR="00C3347A" w:rsidRPr="005D2BEB">
        <w:rPr>
          <w:rStyle w:val="SubsubheadingChar"/>
          <w:lang w:val="fr-CA"/>
        </w:rPr>
        <w:t>é chimique </w:t>
      </w:r>
      <w:r w:rsidRPr="005D2BEB">
        <w:rPr>
          <w:rStyle w:val="SubsubheadingUnderlinedChar"/>
          <w:u w:val="none"/>
          <w:lang w:val="fr-CA"/>
        </w:rPr>
        <w:t>:</w:t>
      </w:r>
      <w:r w:rsidRPr="005D2BEB">
        <w:rPr>
          <w:lang w:val="fr-CA"/>
        </w:rPr>
        <w:t xml:space="preserve"> </w:t>
      </w:r>
      <w:bookmarkStart w:id="38" w:name="exess_bm345__VLL_TL_2541"/>
      <w:r w:rsidR="00C3347A" w:rsidRPr="005D2BEB">
        <w:rPr>
          <w:lang w:val="fr-CA"/>
        </w:rPr>
        <w:t xml:space="preserve">Stable dans les conditions de manipulation et de stockage recommandées (voir la </w:t>
      </w:r>
      <w:r w:rsidR="00307C66">
        <w:rPr>
          <w:lang w:val="fr-CA"/>
        </w:rPr>
        <w:t>s</w:t>
      </w:r>
      <w:r w:rsidR="00C3347A" w:rsidRPr="005D2BEB">
        <w:rPr>
          <w:lang w:val="fr-CA"/>
        </w:rPr>
        <w:t>ection 7).</w:t>
      </w:r>
    </w:p>
    <w:p w14:paraId="79940FC3" w14:textId="77777777" w:rsidR="00520B15" w:rsidRPr="005D2BEB" w:rsidRDefault="00520B15" w:rsidP="00520B15">
      <w:pPr>
        <w:pStyle w:val="SpacingBeforeSubheading"/>
        <w:rPr>
          <w:lang w:val="fr-CA"/>
        </w:rPr>
      </w:pPr>
    </w:p>
    <w:bookmarkEnd w:id="38"/>
    <w:p w14:paraId="402DB14A" w14:textId="6D1418EB" w:rsidR="00520B15" w:rsidRPr="005D2BEB" w:rsidRDefault="00323EF2" w:rsidP="00520B15">
      <w:pPr>
        <w:rPr>
          <w:b/>
          <w:lang w:val="fr-CA"/>
        </w:rPr>
      </w:pPr>
      <w:r w:rsidRPr="005D2BEB">
        <w:rPr>
          <w:rStyle w:val="SubsubheadingChar"/>
          <w:rFonts w:eastAsia="MS Mincho"/>
          <w:lang w:val="fr-CA"/>
        </w:rPr>
        <w:t xml:space="preserve">10.3.       </w:t>
      </w:r>
      <w:bookmarkStart w:id="39" w:name="exess_bm346__VLL_TL_2541"/>
      <w:r w:rsidR="00C3347A" w:rsidRPr="005D2BEB">
        <w:rPr>
          <w:rStyle w:val="SubsubheadingChar"/>
          <w:rFonts w:eastAsia="MS Mincho"/>
          <w:lang w:val="fr-CA"/>
        </w:rPr>
        <w:t xml:space="preserve">Risque de réactions dangereuses : </w:t>
      </w:r>
      <w:r w:rsidR="00C3347A" w:rsidRPr="005D2BEB">
        <w:rPr>
          <w:rStyle w:val="SubsubheadingChar"/>
          <w:rFonts w:eastAsia="MS Mincho"/>
          <w:b w:val="0"/>
          <w:lang w:val="fr-CA"/>
        </w:rPr>
        <w:t>Il ne se produira pas de polymérisation dangereuse</w:t>
      </w:r>
      <w:r w:rsidRPr="005D2BEB">
        <w:rPr>
          <w:b/>
          <w:lang w:val="fr-CA"/>
        </w:rPr>
        <w:t>.</w:t>
      </w:r>
    </w:p>
    <w:p w14:paraId="33F72AB1" w14:textId="77777777" w:rsidR="00520B15" w:rsidRPr="005D2BEB" w:rsidRDefault="00520B15" w:rsidP="00520B15">
      <w:pPr>
        <w:pStyle w:val="SpacingBeforeSubheading"/>
        <w:rPr>
          <w:lang w:val="fr-CA"/>
        </w:rPr>
      </w:pPr>
    </w:p>
    <w:bookmarkEnd w:id="39"/>
    <w:p w14:paraId="2C2D94BB" w14:textId="5B372FCB" w:rsidR="00520B15" w:rsidRPr="005D2BEB" w:rsidRDefault="00323EF2" w:rsidP="00520B15">
      <w:pPr>
        <w:rPr>
          <w:lang w:val="fr-CA"/>
        </w:rPr>
      </w:pPr>
      <w:r w:rsidRPr="005D2BEB">
        <w:rPr>
          <w:rStyle w:val="SubheadingChar"/>
          <w:sz w:val="20"/>
          <w:lang w:val="fr-CA"/>
        </w:rPr>
        <w:t xml:space="preserve">10.4.       Conditions </w:t>
      </w:r>
      <w:r w:rsidR="00C3347A" w:rsidRPr="005D2BEB">
        <w:rPr>
          <w:rStyle w:val="SubheadingChar"/>
          <w:sz w:val="20"/>
          <w:lang w:val="fr-CA"/>
        </w:rPr>
        <w:t>à éviter </w:t>
      </w:r>
      <w:r w:rsidRPr="005D2BEB">
        <w:rPr>
          <w:rStyle w:val="SubheadingUnderlinedChar"/>
          <w:sz w:val="20"/>
          <w:u w:val="none"/>
          <w:lang w:val="fr-CA"/>
        </w:rPr>
        <w:t>:</w:t>
      </w:r>
      <w:r w:rsidRPr="005D2BEB">
        <w:rPr>
          <w:lang w:val="fr-CA"/>
        </w:rPr>
        <w:t xml:space="preserve"> </w:t>
      </w:r>
      <w:bookmarkStart w:id="40" w:name="exess_bm347__VLL_TL_2541"/>
      <w:r w:rsidR="00C3347A" w:rsidRPr="005D2BEB">
        <w:rPr>
          <w:lang w:val="fr-CA"/>
        </w:rPr>
        <w:t>Lumière solaire d</w:t>
      </w:r>
      <w:r w:rsidRPr="005D2BEB">
        <w:rPr>
          <w:lang w:val="fr-CA"/>
        </w:rPr>
        <w:t>irect</w:t>
      </w:r>
      <w:r w:rsidR="00C3347A" w:rsidRPr="005D2BEB">
        <w:rPr>
          <w:lang w:val="fr-CA"/>
        </w:rPr>
        <w:t>e</w:t>
      </w:r>
      <w:r w:rsidRPr="005D2BEB">
        <w:rPr>
          <w:lang w:val="fr-CA"/>
        </w:rPr>
        <w:t xml:space="preserve">, </w:t>
      </w:r>
      <w:r w:rsidR="00C3347A" w:rsidRPr="005D2BEB">
        <w:rPr>
          <w:lang w:val="fr-CA"/>
        </w:rPr>
        <w:t>températures extrêmement élevées ou basses, et matières incompatibles</w:t>
      </w:r>
      <w:r w:rsidRPr="005D2BEB">
        <w:rPr>
          <w:lang w:val="fr-CA"/>
        </w:rPr>
        <w:t>.</w:t>
      </w:r>
    </w:p>
    <w:p w14:paraId="6BAF87E6" w14:textId="77777777" w:rsidR="00520B15" w:rsidRPr="005D2BEB" w:rsidRDefault="00520B15" w:rsidP="00520B15">
      <w:pPr>
        <w:pStyle w:val="SpacingBeforeSubheading"/>
        <w:rPr>
          <w:lang w:val="fr-CA"/>
        </w:rPr>
      </w:pPr>
    </w:p>
    <w:bookmarkEnd w:id="40"/>
    <w:p w14:paraId="47FD64B6" w14:textId="7E8ACA20" w:rsidR="00520B15" w:rsidRPr="005D2BEB" w:rsidRDefault="00323EF2" w:rsidP="00520B15">
      <w:pPr>
        <w:rPr>
          <w:lang w:val="fr-CA"/>
        </w:rPr>
      </w:pPr>
      <w:r w:rsidRPr="005D2BEB">
        <w:rPr>
          <w:rStyle w:val="SubheadingChar"/>
          <w:sz w:val="20"/>
          <w:lang w:val="fr-CA"/>
        </w:rPr>
        <w:t xml:space="preserve">10.5.       </w:t>
      </w:r>
      <w:r w:rsidR="00C3347A" w:rsidRPr="005D2BEB">
        <w:rPr>
          <w:rStyle w:val="SubheadingChar"/>
          <w:sz w:val="20"/>
          <w:lang w:val="fr-CA"/>
        </w:rPr>
        <w:t>Matières i</w:t>
      </w:r>
      <w:r w:rsidRPr="005D2BEB">
        <w:rPr>
          <w:rStyle w:val="SubheadingChar"/>
          <w:sz w:val="20"/>
          <w:lang w:val="fr-CA"/>
        </w:rPr>
        <w:t>ncompatibles</w:t>
      </w:r>
      <w:r w:rsidR="00C3347A" w:rsidRPr="005D2BEB">
        <w:rPr>
          <w:rStyle w:val="SubheadingChar"/>
          <w:sz w:val="20"/>
          <w:lang w:val="fr-CA"/>
        </w:rPr>
        <w:t> </w:t>
      </w:r>
      <w:r w:rsidRPr="005D2BEB">
        <w:rPr>
          <w:rStyle w:val="SubheadingUnderlinedChar"/>
          <w:sz w:val="20"/>
          <w:u w:val="none"/>
          <w:lang w:val="fr-CA"/>
        </w:rPr>
        <w:t>:</w:t>
      </w:r>
      <w:r w:rsidRPr="005D2BEB">
        <w:rPr>
          <w:lang w:val="fr-CA"/>
        </w:rPr>
        <w:t xml:space="preserve"> </w:t>
      </w:r>
      <w:r w:rsidR="00C3347A" w:rsidRPr="005D2BEB">
        <w:rPr>
          <w:lang w:val="fr-CA"/>
        </w:rPr>
        <w:t xml:space="preserve">Acides forts, </w:t>
      </w:r>
      <w:bookmarkStart w:id="41" w:name="exess_bm348__VLL_TL_2541"/>
      <w:r w:rsidRPr="005D2BEB">
        <w:rPr>
          <w:lang w:val="fr-CA"/>
        </w:rPr>
        <w:t>bases</w:t>
      </w:r>
      <w:r w:rsidR="00C3347A" w:rsidRPr="005D2BEB">
        <w:rPr>
          <w:lang w:val="fr-CA"/>
        </w:rPr>
        <w:t xml:space="preserve"> fortes</w:t>
      </w:r>
      <w:r w:rsidRPr="005D2BEB">
        <w:rPr>
          <w:lang w:val="fr-CA"/>
        </w:rPr>
        <w:t>, ox</w:t>
      </w:r>
      <w:r w:rsidR="00C3347A" w:rsidRPr="005D2BEB">
        <w:rPr>
          <w:lang w:val="fr-CA"/>
        </w:rPr>
        <w:t>y</w:t>
      </w:r>
      <w:r w:rsidRPr="005D2BEB">
        <w:rPr>
          <w:lang w:val="fr-CA"/>
        </w:rPr>
        <w:t>d</w:t>
      </w:r>
      <w:r w:rsidR="00C3347A" w:rsidRPr="005D2BEB">
        <w:rPr>
          <w:lang w:val="fr-CA"/>
        </w:rPr>
        <w:t>ants forts</w:t>
      </w:r>
      <w:r w:rsidRPr="005D2BEB">
        <w:rPr>
          <w:lang w:val="fr-CA"/>
        </w:rPr>
        <w:t>.</w:t>
      </w:r>
    </w:p>
    <w:p w14:paraId="5F0D7228" w14:textId="77777777" w:rsidR="00520B15" w:rsidRPr="005D2BEB" w:rsidRDefault="00520B15" w:rsidP="00520B15">
      <w:pPr>
        <w:pStyle w:val="SpacingBeforeSubheading"/>
        <w:rPr>
          <w:lang w:val="fr-CA"/>
        </w:rPr>
      </w:pPr>
    </w:p>
    <w:bookmarkEnd w:id="41"/>
    <w:p w14:paraId="21E152C8" w14:textId="1F1E4DD0" w:rsidR="00520B15" w:rsidRPr="005D2BEB" w:rsidRDefault="00323EF2" w:rsidP="00520B15">
      <w:pPr>
        <w:rPr>
          <w:rFonts w:cs="Times New Roman"/>
          <w:szCs w:val="20"/>
          <w:lang w:val="fr-CA"/>
        </w:rPr>
      </w:pPr>
      <w:r w:rsidRPr="005D2BEB">
        <w:rPr>
          <w:rStyle w:val="SubheadingChar"/>
          <w:rFonts w:eastAsia="MS Mincho"/>
          <w:sz w:val="20"/>
          <w:lang w:val="fr-CA"/>
        </w:rPr>
        <w:t xml:space="preserve">10.6.       </w:t>
      </w:r>
      <w:r w:rsidR="00C3347A" w:rsidRPr="005D2BEB">
        <w:rPr>
          <w:rStyle w:val="SubheadingChar"/>
          <w:rFonts w:eastAsia="MS Mincho"/>
          <w:sz w:val="20"/>
          <w:lang w:val="fr-CA"/>
        </w:rPr>
        <w:t>Produits de dé</w:t>
      </w:r>
      <w:r w:rsidRPr="005D2BEB">
        <w:rPr>
          <w:rStyle w:val="SubheadingChar"/>
          <w:rFonts w:eastAsia="MS Mincho"/>
          <w:sz w:val="20"/>
          <w:lang w:val="fr-CA"/>
        </w:rPr>
        <w:t xml:space="preserve">composition </w:t>
      </w:r>
      <w:r w:rsidR="00C3347A" w:rsidRPr="005D2BEB">
        <w:rPr>
          <w:rStyle w:val="SubheadingChar"/>
          <w:rFonts w:eastAsia="MS Mincho"/>
          <w:sz w:val="20"/>
          <w:lang w:val="fr-CA"/>
        </w:rPr>
        <w:t>dangereux </w:t>
      </w:r>
      <w:r w:rsidRPr="005D2BEB">
        <w:rPr>
          <w:rStyle w:val="SubheadingUnderlinedChar"/>
          <w:u w:val="none"/>
          <w:lang w:val="fr-CA"/>
        </w:rPr>
        <w:t>:</w:t>
      </w:r>
      <w:r w:rsidRPr="005D2BEB">
        <w:rPr>
          <w:lang w:val="fr-CA"/>
        </w:rPr>
        <w:t xml:space="preserve"> </w:t>
      </w:r>
      <w:bookmarkStart w:id="42" w:name="exess_bm360__VLL_TL_2541"/>
      <w:r w:rsidR="00C3347A" w:rsidRPr="005D2BEB">
        <w:rPr>
          <w:lang w:val="fr-CA"/>
        </w:rPr>
        <w:t xml:space="preserve">La décomposition thermique génère : monoxyde de carbone, dioxyde de carbone et hydrocarbures non brûlés (fumée). Oxydes de soufre. </w:t>
      </w:r>
      <w:r w:rsidR="002248F4">
        <w:rPr>
          <w:lang w:val="fr-CA"/>
        </w:rPr>
        <w:t>Oxydes d’azote.</w:t>
      </w:r>
      <w:r w:rsidR="00C3347A" w:rsidRPr="005D2BEB">
        <w:rPr>
          <w:lang w:val="fr-CA"/>
        </w:rPr>
        <w:t xml:space="preserve"> Émanations toxiques</w:t>
      </w:r>
      <w:r w:rsidR="00912DB0" w:rsidRPr="005D2BEB">
        <w:rPr>
          <w:rFonts w:cs="Times New Roman"/>
          <w:szCs w:val="20"/>
          <w:lang w:val="fr-CA"/>
        </w:rPr>
        <w:t>.</w:t>
      </w:r>
    </w:p>
    <w:p w14:paraId="75FC9033" w14:textId="77777777" w:rsidR="00806E18" w:rsidRPr="005D2BEB" w:rsidRDefault="00806E18" w:rsidP="00520B15">
      <w:pPr>
        <w:rPr>
          <w:sz w:val="8"/>
          <w:szCs w:val="8"/>
          <w:lang w:val="fr-CA"/>
        </w:rPr>
      </w:pPr>
    </w:p>
    <w:p w14:paraId="5C318BDC" w14:textId="77777777" w:rsidR="00520B15" w:rsidRPr="005D2BEB" w:rsidRDefault="00323EF2" w:rsidP="00520B15">
      <w:pPr>
        <w:pStyle w:val="SpacingBeforeSubheading"/>
        <w:rPr>
          <w:lang w:val="fr-CA"/>
        </w:rPr>
      </w:pPr>
      <w:r w:rsidRPr="005D2BEB">
        <w:rPr>
          <w:lang w:val="fr-CA"/>
        </w:rPr>
        <w:t xml:space="preserve">   </w:t>
      </w:r>
      <w:bookmarkEnd w:id="42"/>
      <w:r w:rsidRPr="005D2BEB">
        <w:rPr>
          <w:lang w:val="fr-CA"/>
        </w:rPr>
        <w:t xml:space="preserve">  </w:t>
      </w:r>
    </w:p>
    <w:p w14:paraId="73CF6284" w14:textId="77777777" w:rsidR="00520B15" w:rsidRPr="005D2BEB" w:rsidRDefault="00520B15" w:rsidP="00520B15">
      <w:pPr>
        <w:pStyle w:val="SpacingBeforeSubheading"/>
        <w:rPr>
          <w:lang w:val="fr-CA"/>
        </w:rPr>
      </w:pPr>
    </w:p>
    <w:p w14:paraId="76035BDC" w14:textId="4AA04FE5" w:rsidR="00520B15" w:rsidRPr="005D2BEB" w:rsidRDefault="00323EF2" w:rsidP="00520B15">
      <w:pPr>
        <w:pStyle w:val="Heading"/>
        <w:ind w:left="-90"/>
        <w:rPr>
          <w:szCs w:val="24"/>
          <w:lang w:val="fr-CA"/>
        </w:rPr>
      </w:pPr>
      <w:r w:rsidRPr="005D2BEB">
        <w:rPr>
          <w:szCs w:val="24"/>
          <w:lang w:val="fr-CA"/>
        </w:rPr>
        <w:t>SECTION 11</w:t>
      </w:r>
      <w:r w:rsidR="00B53A7A" w:rsidRPr="005D2BEB">
        <w:rPr>
          <w:szCs w:val="24"/>
          <w:lang w:val="fr-CA"/>
        </w:rPr>
        <w:t> </w:t>
      </w:r>
      <w:r w:rsidRPr="005D2BEB">
        <w:rPr>
          <w:szCs w:val="24"/>
          <w:lang w:val="fr-CA"/>
        </w:rPr>
        <w:t xml:space="preserve">: </w:t>
      </w:r>
      <w:r w:rsidR="00B53A7A" w:rsidRPr="005D2BEB">
        <w:rPr>
          <w:szCs w:val="24"/>
          <w:lang w:val="fr-CA"/>
        </w:rPr>
        <w:t>DONNÉES TOXICOLOGIQUES</w:t>
      </w:r>
    </w:p>
    <w:p w14:paraId="79E7F523" w14:textId="1805C956" w:rsidR="00520B15" w:rsidRPr="005D2BEB" w:rsidRDefault="00323EF2" w:rsidP="00520B15">
      <w:pPr>
        <w:rPr>
          <w:lang w:val="fr-CA"/>
        </w:rPr>
      </w:pPr>
      <w:r w:rsidRPr="005D2BEB">
        <w:rPr>
          <w:rStyle w:val="SubheadingChar"/>
          <w:rFonts w:eastAsia="MS Mincho"/>
          <w:lang w:val="fr-CA"/>
        </w:rPr>
        <w:t>11.1.       Information</w:t>
      </w:r>
      <w:r w:rsidR="00C3347A" w:rsidRPr="005D2BEB">
        <w:rPr>
          <w:rStyle w:val="SubheadingChar"/>
          <w:rFonts w:eastAsia="MS Mincho"/>
          <w:lang w:val="fr-CA"/>
        </w:rPr>
        <w:t>s sur les effets to</w:t>
      </w:r>
      <w:r w:rsidRPr="005D2BEB">
        <w:rPr>
          <w:rStyle w:val="SubheadingChar"/>
          <w:rFonts w:eastAsia="MS Mincho"/>
          <w:lang w:val="fr-CA"/>
        </w:rPr>
        <w:t>xicologi</w:t>
      </w:r>
      <w:r w:rsidR="00C3347A" w:rsidRPr="005D2BEB">
        <w:rPr>
          <w:rStyle w:val="SubheadingChar"/>
          <w:rFonts w:eastAsia="MS Mincho"/>
          <w:lang w:val="fr-CA"/>
        </w:rPr>
        <w:t>ques</w:t>
      </w:r>
      <w:r w:rsidRPr="005D2BEB">
        <w:rPr>
          <w:rStyle w:val="SubheadingChar"/>
          <w:rFonts w:eastAsia="MS Mincho"/>
          <w:lang w:val="fr-CA"/>
        </w:rPr>
        <w:t xml:space="preserve"> </w:t>
      </w:r>
      <w:r w:rsidR="00C3347A" w:rsidRPr="005D2BEB">
        <w:rPr>
          <w:rStyle w:val="SubheadingChar"/>
          <w:rFonts w:eastAsia="MS Mincho"/>
          <w:lang w:val="fr-CA"/>
        </w:rPr>
        <w:t>–</w:t>
      </w:r>
      <w:r w:rsidRPr="005D2BEB">
        <w:rPr>
          <w:rStyle w:val="SubheadingChar"/>
          <w:rFonts w:eastAsia="MS Mincho"/>
          <w:lang w:val="fr-CA"/>
        </w:rPr>
        <w:t xml:space="preserve"> Produ</w:t>
      </w:r>
      <w:r w:rsidR="00C3347A" w:rsidRPr="005D2BEB">
        <w:rPr>
          <w:rStyle w:val="SubheadingChar"/>
          <w:rFonts w:eastAsia="MS Mincho"/>
          <w:lang w:val="fr-CA"/>
        </w:rPr>
        <w:t xml:space="preserve">it </w:t>
      </w:r>
    </w:p>
    <w:tbl>
      <w:tblPr>
        <w:tblpPr w:leftFromText="180" w:rightFromText="180" w:vertAnchor="text" w:horzAnchor="margin" w:tblpY="21"/>
        <w:tblW w:w="10998" w:type="dxa"/>
        <w:tblLayout w:type="fixed"/>
        <w:tblLook w:val="04A0" w:firstRow="1" w:lastRow="0" w:firstColumn="1" w:lastColumn="0" w:noHBand="0" w:noVBand="1"/>
      </w:tblPr>
      <w:tblGrid>
        <w:gridCol w:w="10998"/>
      </w:tblGrid>
      <w:tr w:rsidR="001D4D37" w:rsidRPr="005D2BEB" w14:paraId="69245F2F" w14:textId="77777777" w:rsidTr="00520B15">
        <w:trPr>
          <w:cantSplit/>
          <w:trHeight w:val="180"/>
        </w:trPr>
        <w:tc>
          <w:tcPr>
            <w:tcW w:w="10998" w:type="dxa"/>
          </w:tcPr>
          <w:p w14:paraId="52B44769" w14:textId="02413D00" w:rsidR="00520B15" w:rsidRPr="005D2BEB" w:rsidRDefault="00323EF2" w:rsidP="00C3347A">
            <w:pPr>
              <w:rPr>
                <w:rFonts w:cs="Times New Roman"/>
                <w:b/>
                <w:lang w:val="fr-CA"/>
              </w:rPr>
            </w:pPr>
            <w:r w:rsidRPr="005D2BEB">
              <w:rPr>
                <w:rStyle w:val="FieldName-USTemplateChar"/>
                <w:lang w:val="fr-CA"/>
              </w:rPr>
              <w:t>Toxicit</w:t>
            </w:r>
            <w:r w:rsidR="00C3347A" w:rsidRPr="005D2BEB">
              <w:rPr>
                <w:rStyle w:val="FieldName-USTemplateChar"/>
                <w:lang w:val="fr-CA"/>
              </w:rPr>
              <w:t>é aiguë</w:t>
            </w:r>
            <w:r w:rsidRPr="005D2BEB">
              <w:rPr>
                <w:rStyle w:val="FieldName-USTemplateChar"/>
                <w:lang w:val="fr-CA"/>
              </w:rPr>
              <w:t xml:space="preserve"> (</w:t>
            </w:r>
            <w:r w:rsidR="00C3347A" w:rsidRPr="005D2BEB">
              <w:rPr>
                <w:rStyle w:val="FieldName-USTemplateChar"/>
                <w:lang w:val="fr-CA"/>
              </w:rPr>
              <w:t>Ingestion</w:t>
            </w:r>
            <w:r w:rsidRPr="005D2BEB">
              <w:rPr>
                <w:rStyle w:val="FieldName-USTemplateChar"/>
                <w:lang w:val="fr-CA"/>
              </w:rPr>
              <w:t>)</w:t>
            </w:r>
            <w:r w:rsidR="00C3347A" w:rsidRPr="005D2BEB">
              <w:rPr>
                <w:rStyle w:val="FieldName-USTemplateChar"/>
                <w:lang w:val="fr-CA"/>
              </w:rPr>
              <w:t> </w:t>
            </w:r>
            <w:r w:rsidRPr="005D2BEB">
              <w:rPr>
                <w:rFonts w:cs="Times New Roman"/>
                <w:b/>
                <w:lang w:val="fr-CA"/>
              </w:rPr>
              <w:t xml:space="preserve">: </w:t>
            </w:r>
            <w:r w:rsidR="00441F16" w:rsidRPr="005D2BEB">
              <w:rPr>
                <w:lang w:val="fr-CA"/>
              </w:rPr>
              <w:t xml:space="preserve">Non </w:t>
            </w:r>
            <w:r w:rsidR="009D73D3">
              <w:rPr>
                <w:lang w:val="fr-CA"/>
              </w:rPr>
              <w:t>classé</w:t>
            </w:r>
          </w:p>
        </w:tc>
      </w:tr>
      <w:tr w:rsidR="001D4D37" w:rsidRPr="005D2BEB" w14:paraId="3068D15C" w14:textId="77777777" w:rsidTr="00520B15">
        <w:trPr>
          <w:cantSplit/>
          <w:trHeight w:val="180"/>
        </w:trPr>
        <w:tc>
          <w:tcPr>
            <w:tcW w:w="10998" w:type="dxa"/>
          </w:tcPr>
          <w:p w14:paraId="33647853" w14:textId="18F4C145" w:rsidR="00520B15" w:rsidRPr="005D2BEB" w:rsidRDefault="00C3347A" w:rsidP="00C3347A">
            <w:pPr>
              <w:rPr>
                <w:rFonts w:cs="Times New Roman"/>
                <w:b/>
                <w:lang w:val="fr-CA"/>
              </w:rPr>
            </w:pPr>
            <w:r w:rsidRPr="005D2BEB">
              <w:rPr>
                <w:rStyle w:val="FieldName-USTemplateChar"/>
                <w:lang w:val="fr-CA"/>
              </w:rPr>
              <w:t>Toxicité aiguë</w:t>
            </w:r>
            <w:r w:rsidR="00323EF2" w:rsidRPr="005D2BEB">
              <w:rPr>
                <w:rStyle w:val="FieldName-USTemplateChar"/>
                <w:lang w:val="fr-CA"/>
              </w:rPr>
              <w:t xml:space="preserve"> (</w:t>
            </w:r>
            <w:r w:rsidRPr="005D2BEB">
              <w:rPr>
                <w:rStyle w:val="FieldName-USTemplateChar"/>
                <w:lang w:val="fr-CA"/>
              </w:rPr>
              <w:t>Cutanée</w:t>
            </w:r>
            <w:r w:rsidR="00323EF2" w:rsidRPr="005D2BEB">
              <w:rPr>
                <w:rStyle w:val="FieldName-USTemplateChar"/>
                <w:lang w:val="fr-CA"/>
              </w:rPr>
              <w:t>)</w:t>
            </w:r>
            <w:r w:rsidRPr="005D2BEB">
              <w:rPr>
                <w:rStyle w:val="FieldName-USTemplateChar"/>
                <w:lang w:val="fr-CA"/>
              </w:rPr>
              <w:t> </w:t>
            </w:r>
            <w:r w:rsidR="00323EF2" w:rsidRPr="005D2BEB">
              <w:rPr>
                <w:b/>
                <w:lang w:val="fr-CA"/>
              </w:rPr>
              <w:t xml:space="preserve">: </w:t>
            </w:r>
            <w:r w:rsidR="00441F16" w:rsidRPr="005D2BEB">
              <w:rPr>
                <w:lang w:val="fr-CA"/>
              </w:rPr>
              <w:t xml:space="preserve">Non </w:t>
            </w:r>
            <w:r w:rsidR="009D73D3">
              <w:rPr>
                <w:lang w:val="fr-CA"/>
              </w:rPr>
              <w:t>classé</w:t>
            </w:r>
          </w:p>
        </w:tc>
      </w:tr>
      <w:tr w:rsidR="001D4D37" w:rsidRPr="005D2BEB" w14:paraId="3878AF94" w14:textId="77777777" w:rsidTr="00520B15">
        <w:trPr>
          <w:cantSplit/>
          <w:trHeight w:val="180"/>
        </w:trPr>
        <w:tc>
          <w:tcPr>
            <w:tcW w:w="10998" w:type="dxa"/>
          </w:tcPr>
          <w:p w14:paraId="40347BA8" w14:textId="284B89AB" w:rsidR="00520B15" w:rsidRPr="005D2BEB" w:rsidRDefault="00C3347A" w:rsidP="00520B15">
            <w:pPr>
              <w:rPr>
                <w:rFonts w:cs="Times New Roman"/>
                <w:b/>
                <w:lang w:val="fr-CA"/>
              </w:rPr>
            </w:pPr>
            <w:r w:rsidRPr="005D2BEB">
              <w:rPr>
                <w:rStyle w:val="FieldName-USTemplateChar"/>
                <w:lang w:val="fr-CA"/>
              </w:rPr>
              <w:t>Toxicité aiguë</w:t>
            </w:r>
            <w:r w:rsidR="00323EF2" w:rsidRPr="005D2BEB">
              <w:rPr>
                <w:rStyle w:val="FieldName-USTemplateChar"/>
                <w:lang w:val="fr-CA"/>
              </w:rPr>
              <w:t xml:space="preserve"> (Inhalation)</w:t>
            </w:r>
            <w:r w:rsidRPr="005D2BEB">
              <w:rPr>
                <w:rStyle w:val="FieldName-USTemplateChar"/>
                <w:lang w:val="fr-CA"/>
              </w:rPr>
              <w:t> </w:t>
            </w:r>
            <w:r w:rsidR="00323EF2" w:rsidRPr="005D2BEB">
              <w:rPr>
                <w:b/>
                <w:lang w:val="fr-CA"/>
              </w:rPr>
              <w:t xml:space="preserve">: </w:t>
            </w:r>
            <w:r w:rsidR="00441F16" w:rsidRPr="005D2BEB">
              <w:rPr>
                <w:lang w:val="fr-CA"/>
              </w:rPr>
              <w:t xml:space="preserve">Non </w:t>
            </w:r>
            <w:r w:rsidR="009D73D3">
              <w:rPr>
                <w:lang w:val="fr-CA"/>
              </w:rPr>
              <w:t>classé</w:t>
            </w:r>
          </w:p>
        </w:tc>
      </w:tr>
    </w:tbl>
    <w:p w14:paraId="08F4888D" w14:textId="033DB934" w:rsidR="00520B15" w:rsidRPr="005D2BEB" w:rsidRDefault="00C3347A" w:rsidP="00520B15">
      <w:pPr>
        <w:rPr>
          <w:rFonts w:cs="Times New Roman"/>
          <w:szCs w:val="20"/>
          <w:lang w:val="fr-CA"/>
        </w:rPr>
      </w:pPr>
      <w:r w:rsidRPr="005D2BEB">
        <w:rPr>
          <w:rStyle w:val="SubsubheadingChar"/>
          <w:rFonts w:eastAsia="MS Mincho"/>
          <w:lang w:val="fr-CA"/>
        </w:rPr>
        <w:t>Données sur la DL50</w:t>
      </w:r>
      <w:r w:rsidR="00323EF2" w:rsidRPr="005D2BEB">
        <w:rPr>
          <w:rStyle w:val="SubsubheadingChar"/>
          <w:rFonts w:eastAsia="MS Mincho"/>
          <w:lang w:val="fr-CA"/>
        </w:rPr>
        <w:t xml:space="preserve"> </w:t>
      </w:r>
      <w:r w:rsidRPr="005D2BEB">
        <w:rPr>
          <w:rStyle w:val="SubsubheadingChar"/>
          <w:rFonts w:eastAsia="MS Mincho"/>
          <w:lang w:val="fr-CA"/>
        </w:rPr>
        <w:t>et</w:t>
      </w:r>
      <w:r w:rsidR="00323EF2" w:rsidRPr="005D2BEB">
        <w:rPr>
          <w:rStyle w:val="SubsubheadingChar"/>
          <w:rFonts w:eastAsia="MS Mincho"/>
          <w:lang w:val="fr-CA"/>
        </w:rPr>
        <w:t xml:space="preserve"> </w:t>
      </w:r>
      <w:r w:rsidRPr="005D2BEB">
        <w:rPr>
          <w:rStyle w:val="SubsubheadingChar"/>
          <w:rFonts w:eastAsia="MS Mincho"/>
          <w:lang w:val="fr-CA"/>
        </w:rPr>
        <w:t>la CL50 </w:t>
      </w:r>
      <w:r w:rsidR="00323EF2" w:rsidRPr="005D2BEB">
        <w:rPr>
          <w:rFonts w:cs="Times New Roman"/>
          <w:b/>
          <w:szCs w:val="20"/>
          <w:lang w:val="fr-CA"/>
        </w:rPr>
        <w:t>:</w:t>
      </w:r>
      <w:r w:rsidR="00323EF2" w:rsidRPr="005D2BEB">
        <w:rPr>
          <w:rFonts w:cs="Times New Roman"/>
          <w:szCs w:val="20"/>
          <w:lang w:val="fr-CA"/>
        </w:rPr>
        <w:t xml:space="preserve"> </w:t>
      </w:r>
      <w:r w:rsidR="003C1292" w:rsidRPr="005D2BEB">
        <w:rPr>
          <w:rFonts w:cs="Times New Roman"/>
          <w:szCs w:val="20"/>
          <w:lang w:val="fr-CA"/>
        </w:rPr>
        <w:t>Non disponible</w:t>
      </w:r>
    </w:p>
    <w:p w14:paraId="28273D26" w14:textId="77777777" w:rsidR="00520B15" w:rsidRPr="005D2BEB" w:rsidRDefault="00520B15" w:rsidP="00520B15">
      <w:pPr>
        <w:rPr>
          <w:rFonts w:cs="Times New Roman"/>
          <w:sz w:val="2"/>
          <w:szCs w:val="2"/>
          <w:lang w:val="fr-CA"/>
        </w:rPr>
      </w:pPr>
    </w:p>
    <w:p w14:paraId="0461AFED" w14:textId="77777777" w:rsidR="00520B15" w:rsidRPr="005D2BEB" w:rsidRDefault="00520B15" w:rsidP="00520B15">
      <w:pPr>
        <w:rPr>
          <w:rFonts w:cs="Times New Roman"/>
          <w:sz w:val="2"/>
          <w:szCs w:val="2"/>
          <w:lang w:val="fr-CA"/>
        </w:rPr>
      </w:pPr>
    </w:p>
    <w:p w14:paraId="32A6D7C3" w14:textId="4B30D094" w:rsidR="00520B15" w:rsidRPr="005D2BEB" w:rsidRDefault="00323EF2" w:rsidP="00520B15">
      <w:pPr>
        <w:rPr>
          <w:lang w:val="fr-CA"/>
        </w:rPr>
      </w:pPr>
      <w:r w:rsidRPr="005D2BEB">
        <w:rPr>
          <w:rStyle w:val="SubsubheadingChar"/>
          <w:lang w:val="fr-CA"/>
        </w:rPr>
        <w:t>Corrosion/Irritation</w:t>
      </w:r>
      <w:r w:rsidR="00441F16" w:rsidRPr="005D2BEB">
        <w:rPr>
          <w:rStyle w:val="SubsubheadingChar"/>
          <w:lang w:val="fr-CA"/>
        </w:rPr>
        <w:t xml:space="preserve"> de la peau </w:t>
      </w:r>
      <w:r w:rsidRPr="005D2BEB">
        <w:rPr>
          <w:rFonts w:cs="Times New Roman"/>
          <w:b/>
          <w:lang w:val="fr-CA"/>
        </w:rPr>
        <w:t>:</w:t>
      </w:r>
      <w:r w:rsidRPr="005D2BEB">
        <w:rPr>
          <w:rFonts w:cs="Times New Roman"/>
          <w:lang w:val="fr-CA"/>
        </w:rPr>
        <w:t xml:space="preserve"> </w:t>
      </w:r>
      <w:bookmarkStart w:id="43" w:name="exess_bm188__VLL_TL_2541"/>
      <w:r w:rsidR="00441F16" w:rsidRPr="005D2BEB">
        <w:rPr>
          <w:lang w:val="fr-CA"/>
        </w:rPr>
        <w:t xml:space="preserve">Non </w:t>
      </w:r>
      <w:r w:rsidR="009D73D3">
        <w:rPr>
          <w:lang w:val="fr-CA"/>
        </w:rPr>
        <w:t>classé</w:t>
      </w:r>
    </w:p>
    <w:p w14:paraId="45B02450" w14:textId="77777777" w:rsidR="00520B15" w:rsidRPr="005D2BEB" w:rsidRDefault="00520B15" w:rsidP="00520B15">
      <w:pPr>
        <w:rPr>
          <w:rFonts w:cs="Times New Roman"/>
          <w:sz w:val="2"/>
          <w:szCs w:val="2"/>
          <w:lang w:val="fr-CA"/>
        </w:rPr>
      </w:pPr>
    </w:p>
    <w:bookmarkEnd w:id="43"/>
    <w:p w14:paraId="116DEE0D" w14:textId="6B04BB69" w:rsidR="00520B15" w:rsidRPr="005D2BEB" w:rsidRDefault="00441F16" w:rsidP="00520B15">
      <w:pPr>
        <w:rPr>
          <w:lang w:val="fr-CA"/>
        </w:rPr>
      </w:pPr>
      <w:r w:rsidRPr="005D2BEB">
        <w:rPr>
          <w:rStyle w:val="SubsubheadingChar"/>
          <w:lang w:val="fr-CA"/>
        </w:rPr>
        <w:t>Lésions</w:t>
      </w:r>
      <w:r w:rsidR="00323EF2" w:rsidRPr="005D2BEB">
        <w:rPr>
          <w:rStyle w:val="SubsubheadingChar"/>
          <w:lang w:val="fr-CA"/>
        </w:rPr>
        <w:t>/Irritation</w:t>
      </w:r>
      <w:r w:rsidRPr="005D2BEB">
        <w:rPr>
          <w:rStyle w:val="SubsubheadingChar"/>
          <w:lang w:val="fr-CA"/>
        </w:rPr>
        <w:t xml:space="preserve"> des yeux </w:t>
      </w:r>
      <w:r w:rsidR="00323EF2" w:rsidRPr="005D2BEB">
        <w:rPr>
          <w:rFonts w:cs="Times New Roman"/>
          <w:b/>
          <w:lang w:val="fr-CA"/>
        </w:rPr>
        <w:t>:</w:t>
      </w:r>
      <w:r w:rsidR="00323EF2" w:rsidRPr="005D2BEB">
        <w:rPr>
          <w:rFonts w:cs="Times New Roman"/>
          <w:lang w:val="fr-CA"/>
        </w:rPr>
        <w:t xml:space="preserve"> </w:t>
      </w:r>
      <w:bookmarkStart w:id="44" w:name="exess_bm189__VLL_TL_2541"/>
      <w:r w:rsidRPr="005D2BEB">
        <w:rPr>
          <w:lang w:val="fr-CA"/>
        </w:rPr>
        <w:t xml:space="preserve">Non </w:t>
      </w:r>
      <w:r w:rsidR="009D73D3">
        <w:rPr>
          <w:lang w:val="fr-CA"/>
        </w:rPr>
        <w:t>classé</w:t>
      </w:r>
    </w:p>
    <w:p w14:paraId="41522C29" w14:textId="77777777" w:rsidR="00520B15" w:rsidRPr="005D2BEB" w:rsidRDefault="00323EF2" w:rsidP="00520B15">
      <w:pPr>
        <w:rPr>
          <w:rFonts w:cs="Times New Roman"/>
          <w:sz w:val="2"/>
          <w:szCs w:val="2"/>
          <w:lang w:val="fr-CA"/>
        </w:rPr>
      </w:pPr>
      <w:r w:rsidRPr="005D2BEB">
        <w:rPr>
          <w:rFonts w:cs="Times New Roman"/>
          <w:sz w:val="2"/>
          <w:szCs w:val="2"/>
          <w:lang w:val="fr-CA"/>
        </w:rPr>
        <w:t xml:space="preserve"> </w:t>
      </w:r>
    </w:p>
    <w:bookmarkEnd w:id="44"/>
    <w:p w14:paraId="0874E6A8" w14:textId="41FEC9AA" w:rsidR="00520B15" w:rsidRPr="005D2BEB" w:rsidRDefault="00441F16" w:rsidP="00520B15">
      <w:pPr>
        <w:rPr>
          <w:lang w:val="fr-CA"/>
        </w:rPr>
      </w:pPr>
      <w:r w:rsidRPr="005D2BEB">
        <w:rPr>
          <w:rStyle w:val="SubsubheadingChar"/>
          <w:lang w:val="fr-CA"/>
        </w:rPr>
        <w:t>Sensibilisation r</w:t>
      </w:r>
      <w:r w:rsidR="00323EF2" w:rsidRPr="005D2BEB">
        <w:rPr>
          <w:rStyle w:val="SubsubheadingChar"/>
          <w:lang w:val="fr-CA"/>
        </w:rPr>
        <w:t>espirato</w:t>
      </w:r>
      <w:r w:rsidRPr="005D2BEB">
        <w:rPr>
          <w:rStyle w:val="SubsubheadingChar"/>
          <w:lang w:val="fr-CA"/>
        </w:rPr>
        <w:t>ire ou cutanée </w:t>
      </w:r>
      <w:r w:rsidR="00323EF2" w:rsidRPr="005D2BEB">
        <w:rPr>
          <w:rFonts w:cs="Times New Roman"/>
          <w:b/>
          <w:lang w:val="fr-CA"/>
        </w:rPr>
        <w:t>:</w:t>
      </w:r>
      <w:r w:rsidR="00323EF2" w:rsidRPr="005D2BEB">
        <w:rPr>
          <w:rFonts w:cs="Times New Roman"/>
          <w:lang w:val="fr-CA"/>
        </w:rPr>
        <w:t xml:space="preserve"> </w:t>
      </w:r>
      <w:bookmarkStart w:id="45" w:name="exess_bm191__VLL_TL_2541"/>
      <w:r w:rsidRPr="005D2BEB">
        <w:rPr>
          <w:lang w:val="fr-CA"/>
        </w:rPr>
        <w:t xml:space="preserve">Non </w:t>
      </w:r>
      <w:r w:rsidR="009D73D3">
        <w:rPr>
          <w:lang w:val="fr-CA"/>
        </w:rPr>
        <w:t>classé</w:t>
      </w:r>
    </w:p>
    <w:p w14:paraId="07C172A2" w14:textId="77777777" w:rsidR="00520B15" w:rsidRPr="005D2BEB" w:rsidRDefault="00520B15" w:rsidP="00520B15">
      <w:pPr>
        <w:rPr>
          <w:rFonts w:cs="Times New Roman"/>
          <w:sz w:val="2"/>
          <w:szCs w:val="2"/>
          <w:lang w:val="fr-CA"/>
        </w:rPr>
      </w:pPr>
    </w:p>
    <w:bookmarkEnd w:id="45"/>
    <w:p w14:paraId="23575BCA" w14:textId="0CA7422D" w:rsidR="00520B15" w:rsidRPr="005D2BEB" w:rsidRDefault="00323EF2" w:rsidP="00520B15">
      <w:pPr>
        <w:rPr>
          <w:lang w:val="fr-CA"/>
        </w:rPr>
      </w:pPr>
      <w:r w:rsidRPr="005D2BEB">
        <w:rPr>
          <w:rStyle w:val="SubsubheadingChar"/>
          <w:lang w:val="fr-CA"/>
        </w:rPr>
        <w:t>Mutag</w:t>
      </w:r>
      <w:r w:rsidR="003C086B" w:rsidRPr="005D2BEB">
        <w:rPr>
          <w:rStyle w:val="SubsubheadingChar"/>
          <w:lang w:val="fr-CA"/>
        </w:rPr>
        <w:t>é</w:t>
      </w:r>
      <w:r w:rsidRPr="005D2BEB">
        <w:rPr>
          <w:rStyle w:val="SubsubheadingChar"/>
          <w:lang w:val="fr-CA"/>
        </w:rPr>
        <w:t>nicit</w:t>
      </w:r>
      <w:r w:rsidR="003C086B" w:rsidRPr="005D2BEB">
        <w:rPr>
          <w:rStyle w:val="SubsubheadingChar"/>
          <w:lang w:val="fr-CA"/>
        </w:rPr>
        <w:t>é pour les cellules germinales </w:t>
      </w:r>
      <w:r w:rsidRPr="005D2BEB">
        <w:rPr>
          <w:rFonts w:cs="Times New Roman"/>
          <w:b/>
          <w:lang w:val="fr-CA"/>
        </w:rPr>
        <w:t>:</w:t>
      </w:r>
      <w:r w:rsidRPr="005D2BEB">
        <w:rPr>
          <w:rFonts w:cs="Times New Roman"/>
          <w:lang w:val="fr-CA"/>
        </w:rPr>
        <w:t xml:space="preserve"> </w:t>
      </w:r>
      <w:bookmarkStart w:id="46" w:name="exess_bm269__VLL_TL_2541"/>
      <w:r w:rsidR="00441F16" w:rsidRPr="005D2BEB">
        <w:rPr>
          <w:szCs w:val="20"/>
          <w:lang w:val="fr-CA"/>
        </w:rPr>
        <w:t xml:space="preserve">Non </w:t>
      </w:r>
      <w:r w:rsidR="009D73D3">
        <w:rPr>
          <w:szCs w:val="20"/>
          <w:lang w:val="fr-CA"/>
        </w:rPr>
        <w:t>classé</w:t>
      </w:r>
    </w:p>
    <w:p w14:paraId="69690AEE" w14:textId="77777777" w:rsidR="00520B15" w:rsidRPr="005D2BEB" w:rsidRDefault="00323EF2" w:rsidP="00520B15">
      <w:pPr>
        <w:rPr>
          <w:rFonts w:cs="Times New Roman"/>
          <w:sz w:val="2"/>
          <w:szCs w:val="2"/>
          <w:lang w:val="fr-CA"/>
        </w:rPr>
      </w:pPr>
      <w:r w:rsidRPr="005D2BEB">
        <w:rPr>
          <w:rFonts w:cs="Times New Roman"/>
          <w:sz w:val="2"/>
          <w:szCs w:val="2"/>
          <w:lang w:val="fr-CA"/>
        </w:rPr>
        <w:t xml:space="preserve">  </w:t>
      </w:r>
    </w:p>
    <w:bookmarkEnd w:id="46"/>
    <w:p w14:paraId="7DD52F4A" w14:textId="7FCF8FA3" w:rsidR="00520B15" w:rsidRPr="005D2BEB" w:rsidRDefault="00323EF2" w:rsidP="00520B15">
      <w:pPr>
        <w:rPr>
          <w:rFonts w:cs="Times New Roman"/>
          <w:lang w:val="fr-CA"/>
        </w:rPr>
      </w:pPr>
      <w:r w:rsidRPr="005D2BEB">
        <w:rPr>
          <w:rStyle w:val="SubsubheadingChar"/>
          <w:lang w:val="fr-CA"/>
        </w:rPr>
        <w:t>Ca</w:t>
      </w:r>
      <w:r w:rsidR="003C086B" w:rsidRPr="005D2BEB">
        <w:rPr>
          <w:rStyle w:val="SubsubheadingChar"/>
          <w:lang w:val="fr-CA"/>
        </w:rPr>
        <w:t>ncérogénicité </w:t>
      </w:r>
      <w:r w:rsidRPr="005D2BEB">
        <w:rPr>
          <w:rFonts w:cs="Times New Roman"/>
          <w:b/>
          <w:lang w:val="fr-CA"/>
        </w:rPr>
        <w:t>:</w:t>
      </w:r>
      <w:r w:rsidRPr="005D2BEB">
        <w:rPr>
          <w:rFonts w:cs="Times New Roman"/>
          <w:lang w:val="fr-CA"/>
        </w:rPr>
        <w:t xml:space="preserve"> </w:t>
      </w:r>
      <w:bookmarkStart w:id="47" w:name="exess_bm195__VLL_TL_2541"/>
      <w:r w:rsidR="00441F16" w:rsidRPr="005D2BEB">
        <w:rPr>
          <w:lang w:val="fr-CA"/>
        </w:rPr>
        <w:t xml:space="preserve">Non </w:t>
      </w:r>
      <w:r w:rsidR="009D73D3">
        <w:rPr>
          <w:lang w:val="fr-CA"/>
        </w:rPr>
        <w:t>classé</w:t>
      </w:r>
    </w:p>
    <w:p w14:paraId="76841A1F" w14:textId="77777777" w:rsidR="00520B15" w:rsidRPr="005D2BEB" w:rsidRDefault="00323EF2" w:rsidP="00520B15">
      <w:pPr>
        <w:rPr>
          <w:rFonts w:cs="Times New Roman"/>
          <w:sz w:val="2"/>
          <w:szCs w:val="2"/>
          <w:lang w:val="fr-CA"/>
        </w:rPr>
      </w:pPr>
      <w:r w:rsidRPr="005D2BEB">
        <w:rPr>
          <w:rFonts w:cs="Times New Roman"/>
          <w:sz w:val="2"/>
          <w:szCs w:val="2"/>
          <w:lang w:val="fr-CA"/>
        </w:rPr>
        <w:t xml:space="preserve"> </w:t>
      </w:r>
    </w:p>
    <w:bookmarkEnd w:id="47"/>
    <w:p w14:paraId="44EB1B5C" w14:textId="4B87F066" w:rsidR="00520B15" w:rsidRPr="005D2BEB" w:rsidRDefault="003C086B" w:rsidP="00520B15">
      <w:pPr>
        <w:rPr>
          <w:b/>
          <w:bCs/>
          <w:lang w:val="fr-CA"/>
        </w:rPr>
      </w:pPr>
      <w:r w:rsidRPr="005D2BEB">
        <w:rPr>
          <w:rStyle w:val="SubsubheadingChar"/>
          <w:lang w:val="fr-CA"/>
        </w:rPr>
        <w:t>Toxicité pour certains organes cibles</w:t>
      </w:r>
      <w:r w:rsidRPr="005D2BEB">
        <w:rPr>
          <w:rFonts w:ascii="Times New Roman" w:hAnsi="Times New Roman" w:cs="Times New Roman"/>
          <w:b/>
          <w:lang w:val="fr-CA"/>
        </w:rPr>
        <w:t xml:space="preserve"> </w:t>
      </w:r>
      <w:r w:rsidR="00323EF2" w:rsidRPr="005D2BEB">
        <w:rPr>
          <w:rStyle w:val="SubsubheadingChar"/>
          <w:lang w:val="fr-CA"/>
        </w:rPr>
        <w:t>(</w:t>
      </w:r>
      <w:r w:rsidRPr="005D2BEB">
        <w:rPr>
          <w:rStyle w:val="SubsubheadingChar"/>
          <w:lang w:val="fr-CA"/>
        </w:rPr>
        <w:t>Expositions répétées</w:t>
      </w:r>
      <w:r w:rsidR="00323EF2" w:rsidRPr="005D2BEB">
        <w:rPr>
          <w:rStyle w:val="SubsubheadingChar"/>
          <w:lang w:val="fr-CA"/>
        </w:rPr>
        <w:t>)</w:t>
      </w:r>
      <w:r w:rsidRPr="005D2BEB">
        <w:rPr>
          <w:rStyle w:val="SubsubheadingChar"/>
          <w:lang w:val="fr-CA"/>
        </w:rPr>
        <w:t> </w:t>
      </w:r>
      <w:r w:rsidR="00323EF2" w:rsidRPr="005D2BEB">
        <w:rPr>
          <w:rFonts w:cs="Times New Roman"/>
          <w:b/>
          <w:lang w:val="fr-CA"/>
        </w:rPr>
        <w:t xml:space="preserve">: </w:t>
      </w:r>
      <w:bookmarkStart w:id="48" w:name="exess_bm229__VLL_TL_2541"/>
      <w:r w:rsidR="00441F16" w:rsidRPr="005D2BEB">
        <w:rPr>
          <w:lang w:val="fr-CA"/>
        </w:rPr>
        <w:t xml:space="preserve">Non </w:t>
      </w:r>
      <w:r w:rsidR="009D73D3">
        <w:rPr>
          <w:lang w:val="fr-CA"/>
        </w:rPr>
        <w:t>classé</w:t>
      </w:r>
    </w:p>
    <w:p w14:paraId="0A857B42" w14:textId="77777777" w:rsidR="00520B15" w:rsidRPr="005D2BEB" w:rsidRDefault="00520B15" w:rsidP="00520B15">
      <w:pPr>
        <w:rPr>
          <w:rFonts w:cs="Times New Roman"/>
          <w:b/>
          <w:sz w:val="2"/>
          <w:szCs w:val="2"/>
          <w:lang w:val="fr-CA"/>
        </w:rPr>
      </w:pPr>
    </w:p>
    <w:bookmarkEnd w:id="48"/>
    <w:p w14:paraId="3DD6367E" w14:textId="5C30C36C" w:rsidR="00520B15" w:rsidRPr="005D2BEB" w:rsidRDefault="003C086B" w:rsidP="00520B15">
      <w:pPr>
        <w:rPr>
          <w:lang w:val="fr-CA"/>
        </w:rPr>
      </w:pPr>
      <w:r w:rsidRPr="005D2BEB">
        <w:rPr>
          <w:rStyle w:val="SubsubheadingChar"/>
          <w:lang w:val="fr-CA"/>
        </w:rPr>
        <w:t>Toxicité pour la r</w:t>
      </w:r>
      <w:r w:rsidR="00323EF2" w:rsidRPr="005D2BEB">
        <w:rPr>
          <w:rStyle w:val="SubsubheadingChar"/>
          <w:lang w:val="fr-CA"/>
        </w:rPr>
        <w:t>eproducti</w:t>
      </w:r>
      <w:r w:rsidRPr="005D2BEB">
        <w:rPr>
          <w:rStyle w:val="SubsubheadingChar"/>
          <w:lang w:val="fr-CA"/>
        </w:rPr>
        <w:t>on </w:t>
      </w:r>
      <w:r w:rsidR="00323EF2" w:rsidRPr="005D2BEB">
        <w:rPr>
          <w:rFonts w:cs="Times New Roman"/>
          <w:b/>
          <w:lang w:val="fr-CA"/>
        </w:rPr>
        <w:t>:</w:t>
      </w:r>
      <w:r w:rsidR="00323EF2" w:rsidRPr="005D2BEB">
        <w:rPr>
          <w:rFonts w:cs="Times New Roman"/>
          <w:lang w:val="fr-CA"/>
        </w:rPr>
        <w:t xml:space="preserve"> </w:t>
      </w:r>
      <w:bookmarkStart w:id="49" w:name="exess_bm196__VLL_TL_2541"/>
      <w:r w:rsidR="00441F16" w:rsidRPr="005D2BEB">
        <w:rPr>
          <w:lang w:val="fr-CA"/>
        </w:rPr>
        <w:t xml:space="preserve">Non </w:t>
      </w:r>
      <w:r w:rsidR="009D73D3">
        <w:rPr>
          <w:lang w:val="fr-CA"/>
        </w:rPr>
        <w:t>classé</w:t>
      </w:r>
    </w:p>
    <w:p w14:paraId="5DF55D5B" w14:textId="77777777" w:rsidR="00520B15" w:rsidRPr="005D2BEB" w:rsidRDefault="00520B15" w:rsidP="00520B15">
      <w:pPr>
        <w:rPr>
          <w:sz w:val="2"/>
          <w:szCs w:val="2"/>
          <w:lang w:val="fr-CA"/>
        </w:rPr>
      </w:pPr>
    </w:p>
    <w:bookmarkEnd w:id="49"/>
    <w:p w14:paraId="290B673E" w14:textId="2409A0E0" w:rsidR="00520B15" w:rsidRPr="005D2BEB" w:rsidRDefault="00F87A36" w:rsidP="00520B15">
      <w:pPr>
        <w:rPr>
          <w:rFonts w:cs="Times New Roman"/>
          <w:sz w:val="18"/>
          <w:lang w:val="fr-CA"/>
        </w:rPr>
      </w:pPr>
      <w:r w:rsidRPr="005D2BEB">
        <w:rPr>
          <w:rStyle w:val="SubsubheadingChar"/>
          <w:lang w:val="fr-CA"/>
        </w:rPr>
        <w:t>Toxicité pour certains organes cibles</w:t>
      </w:r>
      <w:r w:rsidRPr="005D2BEB">
        <w:rPr>
          <w:rFonts w:ascii="Times New Roman" w:hAnsi="Times New Roman" w:cs="Times New Roman"/>
          <w:b/>
          <w:lang w:val="fr-CA"/>
        </w:rPr>
        <w:t xml:space="preserve"> </w:t>
      </w:r>
      <w:r w:rsidRPr="005D2BEB">
        <w:rPr>
          <w:rStyle w:val="SubsubheadingChar"/>
          <w:lang w:val="fr-CA"/>
        </w:rPr>
        <w:t>(Exposition unique</w:t>
      </w:r>
      <w:r w:rsidR="00323EF2" w:rsidRPr="005D2BEB">
        <w:rPr>
          <w:rStyle w:val="SubsubheadingChar"/>
          <w:lang w:val="fr-CA"/>
        </w:rPr>
        <w:t>)</w:t>
      </w:r>
      <w:r w:rsidRPr="005D2BEB">
        <w:rPr>
          <w:rStyle w:val="SubsubheadingChar"/>
          <w:lang w:val="fr-CA"/>
        </w:rPr>
        <w:t> </w:t>
      </w:r>
      <w:r w:rsidR="00323EF2" w:rsidRPr="005D2BEB">
        <w:rPr>
          <w:rFonts w:cs="Times New Roman"/>
          <w:b/>
          <w:lang w:val="fr-CA"/>
        </w:rPr>
        <w:t>:</w:t>
      </w:r>
      <w:r w:rsidR="00323EF2" w:rsidRPr="005D2BEB">
        <w:rPr>
          <w:rFonts w:cs="Times New Roman"/>
          <w:lang w:val="fr-CA"/>
        </w:rPr>
        <w:t xml:space="preserve"> </w:t>
      </w:r>
      <w:bookmarkStart w:id="50" w:name="exess_bm197__VLL_TL_2541"/>
      <w:r w:rsidR="00441F16" w:rsidRPr="005D2BEB">
        <w:rPr>
          <w:lang w:val="fr-CA"/>
        </w:rPr>
        <w:t xml:space="preserve">Non </w:t>
      </w:r>
      <w:r w:rsidR="009D73D3">
        <w:rPr>
          <w:lang w:val="fr-CA"/>
        </w:rPr>
        <w:t>classé</w:t>
      </w:r>
      <w:r w:rsidR="00323EF2" w:rsidRPr="005D2BEB">
        <w:rPr>
          <w:rFonts w:cs="Times New Roman"/>
          <w:sz w:val="18"/>
          <w:lang w:val="fr-CA"/>
        </w:rPr>
        <w:t xml:space="preserve"> </w:t>
      </w:r>
    </w:p>
    <w:p w14:paraId="358480AD" w14:textId="77777777" w:rsidR="00520B15" w:rsidRPr="005D2BEB" w:rsidRDefault="00323EF2" w:rsidP="00520B15">
      <w:pPr>
        <w:rPr>
          <w:rFonts w:cs="Times New Roman"/>
          <w:sz w:val="2"/>
          <w:szCs w:val="2"/>
          <w:lang w:val="fr-CA"/>
        </w:rPr>
      </w:pPr>
      <w:r w:rsidRPr="005D2BEB">
        <w:rPr>
          <w:rFonts w:cs="Times New Roman"/>
          <w:sz w:val="2"/>
          <w:szCs w:val="2"/>
          <w:lang w:val="fr-CA"/>
        </w:rPr>
        <w:t xml:space="preserve"> </w:t>
      </w:r>
      <w:bookmarkEnd w:id="50"/>
    </w:p>
    <w:p w14:paraId="37494DCE" w14:textId="1401693E" w:rsidR="00520B15" w:rsidRPr="005D2BEB" w:rsidRDefault="00F87A36" w:rsidP="00520B15">
      <w:pPr>
        <w:rPr>
          <w:rFonts w:cs="Times New Roman"/>
          <w:lang w:val="fr-CA"/>
        </w:rPr>
      </w:pPr>
      <w:r w:rsidRPr="005D2BEB">
        <w:rPr>
          <w:rStyle w:val="FieldName-USTemplateChar"/>
          <w:lang w:val="fr-CA"/>
        </w:rPr>
        <w:t>Danger par a</w:t>
      </w:r>
      <w:r w:rsidR="00323EF2" w:rsidRPr="005D2BEB">
        <w:rPr>
          <w:rStyle w:val="FieldName-USTemplateChar"/>
          <w:lang w:val="fr-CA"/>
        </w:rPr>
        <w:t>spiration</w:t>
      </w:r>
      <w:r w:rsidRPr="005D2BEB">
        <w:rPr>
          <w:rStyle w:val="FieldName-USTemplateChar"/>
          <w:lang w:val="fr-CA"/>
        </w:rPr>
        <w:t> </w:t>
      </w:r>
      <w:r w:rsidR="00323EF2" w:rsidRPr="005D2BEB">
        <w:rPr>
          <w:rFonts w:cs="Times New Roman"/>
          <w:b/>
          <w:lang w:val="fr-CA"/>
        </w:rPr>
        <w:t>:</w:t>
      </w:r>
      <w:r w:rsidR="00323EF2" w:rsidRPr="005D2BEB">
        <w:rPr>
          <w:rFonts w:cs="Times New Roman"/>
          <w:lang w:val="fr-CA"/>
        </w:rPr>
        <w:t xml:space="preserve"> </w:t>
      </w:r>
      <w:r w:rsidRPr="005D2BEB">
        <w:rPr>
          <w:rFonts w:cs="Times New Roman"/>
          <w:lang w:val="fr-CA"/>
        </w:rPr>
        <w:t>Une exposition prolongée peut provoquer de l</w:t>
      </w:r>
      <w:r w:rsidR="00532D64" w:rsidRPr="005D2BEB">
        <w:rPr>
          <w:rFonts w:cs="Times New Roman"/>
          <w:lang w:val="fr-CA"/>
        </w:rPr>
        <w:t>’</w:t>
      </w:r>
      <w:r w:rsidRPr="005D2BEB">
        <w:rPr>
          <w:rFonts w:cs="Times New Roman"/>
          <w:lang w:val="fr-CA"/>
        </w:rPr>
        <w:t>irritation</w:t>
      </w:r>
      <w:r w:rsidR="00757EBF" w:rsidRPr="005D2BEB">
        <w:rPr>
          <w:rFonts w:cs="Times New Roman"/>
          <w:lang w:val="fr-CA"/>
        </w:rPr>
        <w:t>.</w:t>
      </w:r>
    </w:p>
    <w:p w14:paraId="123AB354" w14:textId="08B413F3" w:rsidR="00520B15" w:rsidRPr="005D2BEB" w:rsidRDefault="00F87A36" w:rsidP="00520B15">
      <w:pPr>
        <w:rPr>
          <w:rFonts w:cs="Times New Roman"/>
          <w:lang w:val="fr-CA"/>
        </w:rPr>
      </w:pPr>
      <w:r w:rsidRPr="005D2BEB">
        <w:rPr>
          <w:rStyle w:val="FieldName-USTemplateChar"/>
          <w:lang w:val="fr-CA"/>
        </w:rPr>
        <w:t>Symptômes</w:t>
      </w:r>
      <w:r w:rsidR="00323EF2" w:rsidRPr="005D2BEB">
        <w:rPr>
          <w:rStyle w:val="FieldName-USTemplateChar"/>
          <w:lang w:val="fr-CA"/>
        </w:rPr>
        <w:t>/</w:t>
      </w:r>
      <w:r w:rsidRPr="005D2BEB">
        <w:rPr>
          <w:rStyle w:val="FieldName-USTemplateChar"/>
          <w:lang w:val="fr-CA"/>
        </w:rPr>
        <w:t>Lésions après l</w:t>
      </w:r>
      <w:r w:rsidR="00532D64" w:rsidRPr="005D2BEB">
        <w:rPr>
          <w:rStyle w:val="FieldName-USTemplateChar"/>
          <w:lang w:val="fr-CA"/>
        </w:rPr>
        <w:t>’</w:t>
      </w:r>
      <w:r w:rsidRPr="005D2BEB">
        <w:rPr>
          <w:rStyle w:val="FieldName-USTemplateChar"/>
          <w:lang w:val="fr-CA"/>
        </w:rPr>
        <w:t>i</w:t>
      </w:r>
      <w:r w:rsidR="00323EF2" w:rsidRPr="005D2BEB">
        <w:rPr>
          <w:rStyle w:val="FieldName-USTemplateChar"/>
          <w:lang w:val="fr-CA"/>
        </w:rPr>
        <w:t>nhalation</w:t>
      </w:r>
      <w:r w:rsidRPr="005D2BEB">
        <w:rPr>
          <w:rStyle w:val="FieldName-USTemplateChar"/>
          <w:lang w:val="fr-CA"/>
        </w:rPr>
        <w:t> </w:t>
      </w:r>
      <w:r w:rsidR="00323EF2" w:rsidRPr="005D2BEB">
        <w:rPr>
          <w:rFonts w:cs="Times New Roman"/>
          <w:b/>
          <w:lang w:val="fr-CA"/>
        </w:rPr>
        <w:t>:</w:t>
      </w:r>
      <w:r w:rsidR="00323EF2" w:rsidRPr="005D2BEB">
        <w:rPr>
          <w:rFonts w:cs="Times New Roman"/>
          <w:lang w:val="fr-CA"/>
        </w:rPr>
        <w:t xml:space="preserve"> </w:t>
      </w:r>
      <w:r w:rsidRPr="005D2BEB">
        <w:rPr>
          <w:rFonts w:cs="Times New Roman"/>
          <w:lang w:val="fr-CA"/>
        </w:rPr>
        <w:t>Une exposition prolongée peut provoquer de l</w:t>
      </w:r>
      <w:r w:rsidR="00532D64" w:rsidRPr="005D2BEB">
        <w:rPr>
          <w:rFonts w:cs="Times New Roman"/>
          <w:lang w:val="fr-CA"/>
        </w:rPr>
        <w:t>’</w:t>
      </w:r>
      <w:r w:rsidRPr="005D2BEB">
        <w:rPr>
          <w:rFonts w:cs="Times New Roman"/>
          <w:lang w:val="fr-CA"/>
        </w:rPr>
        <w:t>irritation</w:t>
      </w:r>
      <w:r w:rsidR="00323EF2" w:rsidRPr="005D2BEB">
        <w:rPr>
          <w:rFonts w:cs="Times New Roman"/>
          <w:lang w:val="fr-CA"/>
        </w:rPr>
        <w:t>.</w:t>
      </w:r>
    </w:p>
    <w:p w14:paraId="70FE48AC" w14:textId="2B256147" w:rsidR="00520B15" w:rsidRPr="005D2BEB" w:rsidRDefault="00F87A36" w:rsidP="00520B15">
      <w:pPr>
        <w:rPr>
          <w:rFonts w:cs="Times New Roman"/>
          <w:lang w:val="fr-CA"/>
        </w:rPr>
      </w:pPr>
      <w:r w:rsidRPr="005D2BEB">
        <w:rPr>
          <w:rStyle w:val="FieldName-USTemplateChar"/>
          <w:lang w:val="fr-CA"/>
        </w:rPr>
        <w:t>Symptômes/Lésions après le c</w:t>
      </w:r>
      <w:r w:rsidR="00323EF2" w:rsidRPr="005D2BEB">
        <w:rPr>
          <w:rStyle w:val="FieldName-USTemplateChar"/>
          <w:lang w:val="fr-CA"/>
        </w:rPr>
        <w:t>ontact</w:t>
      </w:r>
      <w:r w:rsidRPr="005D2BEB">
        <w:rPr>
          <w:rStyle w:val="FieldName-USTemplateChar"/>
          <w:lang w:val="fr-CA"/>
        </w:rPr>
        <w:t xml:space="preserve"> avec la peau </w:t>
      </w:r>
      <w:r w:rsidR="00323EF2" w:rsidRPr="005D2BEB">
        <w:rPr>
          <w:rFonts w:cs="Times New Roman"/>
          <w:b/>
          <w:lang w:val="fr-CA"/>
        </w:rPr>
        <w:t>:</w:t>
      </w:r>
      <w:r w:rsidR="00323EF2" w:rsidRPr="005D2BEB">
        <w:rPr>
          <w:rFonts w:cs="Times New Roman"/>
          <w:lang w:val="fr-CA"/>
        </w:rPr>
        <w:t xml:space="preserve"> </w:t>
      </w:r>
      <w:r w:rsidRPr="005D2BEB">
        <w:rPr>
          <w:rFonts w:cs="Times New Roman"/>
          <w:lang w:val="fr-CA"/>
        </w:rPr>
        <w:t xml:space="preserve">Une exposition prolongée peut provoquer </w:t>
      </w:r>
      <w:r w:rsidR="00C869CA" w:rsidRPr="005D2BEB">
        <w:rPr>
          <w:rFonts w:cs="Times New Roman"/>
          <w:lang w:val="fr-CA"/>
        </w:rPr>
        <w:t xml:space="preserve">une </w:t>
      </w:r>
      <w:r w:rsidRPr="005D2BEB">
        <w:rPr>
          <w:rFonts w:cs="Times New Roman"/>
          <w:lang w:val="fr-CA"/>
        </w:rPr>
        <w:t>irritation de la peau</w:t>
      </w:r>
      <w:r w:rsidR="00323EF2" w:rsidRPr="005D2BEB">
        <w:rPr>
          <w:rFonts w:cs="Times New Roman"/>
          <w:lang w:val="fr-CA"/>
        </w:rPr>
        <w:t>.</w:t>
      </w:r>
    </w:p>
    <w:p w14:paraId="6636E04C" w14:textId="0CE4ED26" w:rsidR="00520B15" w:rsidRPr="005D2BEB" w:rsidRDefault="00F87A36" w:rsidP="00520B15">
      <w:pPr>
        <w:rPr>
          <w:rFonts w:cs="Times New Roman"/>
          <w:lang w:val="fr-CA"/>
        </w:rPr>
      </w:pPr>
      <w:r w:rsidRPr="005D2BEB">
        <w:rPr>
          <w:rStyle w:val="FieldName-USTemplateChar"/>
          <w:lang w:val="fr-CA"/>
        </w:rPr>
        <w:t>Symptômes/Lésions après le c</w:t>
      </w:r>
      <w:r w:rsidR="00323EF2" w:rsidRPr="005D2BEB">
        <w:rPr>
          <w:rStyle w:val="FieldName-USTemplateChar"/>
          <w:lang w:val="fr-CA"/>
        </w:rPr>
        <w:t>ontact</w:t>
      </w:r>
      <w:r w:rsidRPr="005D2BEB">
        <w:rPr>
          <w:rStyle w:val="FieldName-USTemplateChar"/>
          <w:lang w:val="fr-CA"/>
        </w:rPr>
        <w:t xml:space="preserve"> avec les yeux </w:t>
      </w:r>
      <w:r w:rsidR="00323EF2" w:rsidRPr="005D2BEB">
        <w:rPr>
          <w:rFonts w:cs="Times New Roman"/>
          <w:b/>
          <w:lang w:val="fr-CA"/>
        </w:rPr>
        <w:t>:</w:t>
      </w:r>
      <w:r w:rsidR="00323EF2" w:rsidRPr="005D2BEB">
        <w:rPr>
          <w:rFonts w:cs="Times New Roman"/>
          <w:lang w:val="fr-CA"/>
        </w:rPr>
        <w:t xml:space="preserve"> </w:t>
      </w:r>
      <w:r w:rsidRPr="005D2BEB">
        <w:rPr>
          <w:rFonts w:cs="Times New Roman"/>
          <w:lang w:val="fr-CA"/>
        </w:rPr>
        <w:t xml:space="preserve">Peut provoquer une légère </w:t>
      </w:r>
      <w:r w:rsidR="00323EF2" w:rsidRPr="005D2BEB">
        <w:rPr>
          <w:rFonts w:cs="Times New Roman"/>
          <w:lang w:val="fr-CA"/>
        </w:rPr>
        <w:t xml:space="preserve">irritation </w:t>
      </w:r>
      <w:r w:rsidRPr="005D2BEB">
        <w:rPr>
          <w:rFonts w:cs="Times New Roman"/>
          <w:lang w:val="fr-CA"/>
        </w:rPr>
        <w:t>des yeux</w:t>
      </w:r>
      <w:r w:rsidR="00323EF2" w:rsidRPr="005D2BEB">
        <w:rPr>
          <w:rFonts w:cs="Times New Roman"/>
          <w:lang w:val="fr-CA"/>
        </w:rPr>
        <w:t>.</w:t>
      </w:r>
    </w:p>
    <w:p w14:paraId="6247C083" w14:textId="4989934E" w:rsidR="00520B15" w:rsidRPr="005D2BEB" w:rsidRDefault="00F87A36" w:rsidP="00520B15">
      <w:pPr>
        <w:rPr>
          <w:rFonts w:cs="Times New Roman"/>
          <w:lang w:val="fr-CA"/>
        </w:rPr>
      </w:pPr>
      <w:r w:rsidRPr="005D2BEB">
        <w:rPr>
          <w:rStyle w:val="FieldName-USTemplateChar"/>
          <w:lang w:val="fr-CA"/>
        </w:rPr>
        <w:lastRenderedPageBreak/>
        <w:t>Symptômes/Lésions après l</w:t>
      </w:r>
      <w:r w:rsidR="00532D64" w:rsidRPr="005D2BEB">
        <w:rPr>
          <w:rStyle w:val="FieldName-USTemplateChar"/>
          <w:lang w:val="fr-CA"/>
        </w:rPr>
        <w:t>’</w:t>
      </w:r>
      <w:r w:rsidRPr="005D2BEB">
        <w:rPr>
          <w:rStyle w:val="FieldName-USTemplateChar"/>
          <w:lang w:val="fr-CA"/>
        </w:rPr>
        <w:t>i</w:t>
      </w:r>
      <w:r w:rsidR="00323EF2" w:rsidRPr="005D2BEB">
        <w:rPr>
          <w:rStyle w:val="FieldName-USTemplateChar"/>
          <w:lang w:val="fr-CA"/>
        </w:rPr>
        <w:t>ngestion</w:t>
      </w:r>
      <w:r w:rsidRPr="005D2BEB">
        <w:rPr>
          <w:rStyle w:val="FieldName-USTemplateChar"/>
          <w:lang w:val="fr-CA"/>
        </w:rPr>
        <w:t> </w:t>
      </w:r>
      <w:r w:rsidR="00323EF2" w:rsidRPr="005D2BEB">
        <w:rPr>
          <w:rFonts w:cs="Times New Roman"/>
          <w:b/>
          <w:lang w:val="fr-CA"/>
        </w:rPr>
        <w:t>:</w:t>
      </w:r>
      <w:r w:rsidR="00323EF2" w:rsidRPr="005D2BEB">
        <w:rPr>
          <w:rFonts w:cs="Times New Roman"/>
          <w:lang w:val="fr-CA"/>
        </w:rPr>
        <w:t xml:space="preserve"> </w:t>
      </w:r>
      <w:r w:rsidRPr="005D2BEB">
        <w:rPr>
          <w:rFonts w:cs="Times New Roman"/>
          <w:lang w:val="fr-CA"/>
        </w:rPr>
        <w:t>L</w:t>
      </w:r>
      <w:r w:rsidR="00532D64" w:rsidRPr="005D2BEB">
        <w:rPr>
          <w:rFonts w:cs="Times New Roman"/>
          <w:lang w:val="fr-CA"/>
        </w:rPr>
        <w:t>’</w:t>
      </w:r>
      <w:r w:rsidRPr="005D2BEB">
        <w:rPr>
          <w:rFonts w:cs="Times New Roman"/>
          <w:lang w:val="fr-CA"/>
        </w:rPr>
        <w:t>ingestion peut provoquer des effets nocifs</w:t>
      </w:r>
      <w:r w:rsidR="00757EBF" w:rsidRPr="005D2BEB">
        <w:rPr>
          <w:rFonts w:cs="Times New Roman"/>
          <w:lang w:val="fr-CA"/>
        </w:rPr>
        <w:t>.</w:t>
      </w:r>
    </w:p>
    <w:p w14:paraId="75B159EC" w14:textId="1B4F9E59" w:rsidR="00520B15" w:rsidRPr="005D2BEB" w:rsidRDefault="00F87A36" w:rsidP="00520B15">
      <w:pPr>
        <w:rPr>
          <w:rFonts w:cs="Times New Roman"/>
          <w:b/>
          <w:lang w:val="fr-CA"/>
        </w:rPr>
      </w:pPr>
      <w:r w:rsidRPr="005D2BEB">
        <w:rPr>
          <w:rStyle w:val="FieldName-USTemplateChar"/>
          <w:lang w:val="fr-CA"/>
        </w:rPr>
        <w:t xml:space="preserve">Symptômes chroniques : </w:t>
      </w:r>
      <w:r w:rsidRPr="005D2BEB">
        <w:rPr>
          <w:rStyle w:val="FieldName-USTemplateChar"/>
          <w:b w:val="0"/>
          <w:lang w:val="fr-CA"/>
        </w:rPr>
        <w:t>Aucun n</w:t>
      </w:r>
      <w:r w:rsidR="00532D64" w:rsidRPr="005D2BEB">
        <w:rPr>
          <w:rStyle w:val="FieldName-USTemplateChar"/>
          <w:b w:val="0"/>
          <w:lang w:val="fr-CA"/>
        </w:rPr>
        <w:t>’</w:t>
      </w:r>
      <w:r w:rsidRPr="005D2BEB">
        <w:rPr>
          <w:rStyle w:val="FieldName-USTemplateChar"/>
          <w:b w:val="0"/>
          <w:lang w:val="fr-CA"/>
        </w:rPr>
        <w:t>est attendu dans des conditions normales d</w:t>
      </w:r>
      <w:r w:rsidR="00532D64" w:rsidRPr="005D2BEB">
        <w:rPr>
          <w:rStyle w:val="FieldName-USTemplateChar"/>
          <w:b w:val="0"/>
          <w:lang w:val="fr-CA"/>
        </w:rPr>
        <w:t>’</w:t>
      </w:r>
      <w:r w:rsidRPr="005D2BEB">
        <w:rPr>
          <w:rStyle w:val="FieldName-USTemplateChar"/>
          <w:b w:val="0"/>
          <w:lang w:val="fr-CA"/>
        </w:rPr>
        <w:t>utilisation</w:t>
      </w:r>
      <w:r w:rsidR="00323EF2" w:rsidRPr="005D2BEB">
        <w:rPr>
          <w:rFonts w:cs="Times New Roman"/>
          <w:b/>
          <w:lang w:val="fr-CA"/>
        </w:rPr>
        <w:t>.</w:t>
      </w:r>
    </w:p>
    <w:p w14:paraId="2FD3A800" w14:textId="77777777" w:rsidR="00520B15" w:rsidRPr="005D2BEB" w:rsidRDefault="00520B15" w:rsidP="00520B15">
      <w:pPr>
        <w:pStyle w:val="SpacingBeforeSubheading"/>
        <w:rPr>
          <w:lang w:val="fr-CA"/>
        </w:rPr>
      </w:pPr>
    </w:p>
    <w:p w14:paraId="65E0C5D0" w14:textId="77777777" w:rsidR="00520B15" w:rsidRPr="005D2BEB" w:rsidRDefault="00520B15" w:rsidP="00520B15">
      <w:pPr>
        <w:pStyle w:val="SpacingBeforeSubheading"/>
        <w:rPr>
          <w:lang w:val="fr-CA"/>
        </w:rPr>
      </w:pPr>
    </w:p>
    <w:p w14:paraId="7B11B724" w14:textId="76454F69" w:rsidR="00520B15" w:rsidRPr="005D2BEB" w:rsidRDefault="00323EF2" w:rsidP="00520B15">
      <w:pPr>
        <w:jc w:val="both"/>
        <w:rPr>
          <w:rFonts w:cs="Times New Roman"/>
          <w:b/>
          <w:szCs w:val="22"/>
          <w:lang w:val="fr-CA"/>
        </w:rPr>
      </w:pPr>
      <w:r w:rsidRPr="005D2BEB">
        <w:rPr>
          <w:rStyle w:val="SubheadingChar"/>
          <w:rFonts w:eastAsia="MS Mincho"/>
          <w:lang w:val="fr-CA"/>
        </w:rPr>
        <w:t>11.2.       Information</w:t>
      </w:r>
      <w:r w:rsidR="00F87A36" w:rsidRPr="005D2BEB">
        <w:rPr>
          <w:rStyle w:val="SubheadingChar"/>
          <w:rFonts w:eastAsia="MS Mincho"/>
          <w:lang w:val="fr-CA"/>
        </w:rPr>
        <w:t>s sur les effets to</w:t>
      </w:r>
      <w:r w:rsidRPr="005D2BEB">
        <w:rPr>
          <w:rStyle w:val="SubheadingChar"/>
          <w:rFonts w:eastAsia="MS Mincho"/>
          <w:lang w:val="fr-CA"/>
        </w:rPr>
        <w:t>xicologi</w:t>
      </w:r>
      <w:r w:rsidR="00F87A36" w:rsidRPr="005D2BEB">
        <w:rPr>
          <w:rStyle w:val="SubheadingChar"/>
          <w:rFonts w:eastAsia="MS Mincho"/>
          <w:lang w:val="fr-CA"/>
        </w:rPr>
        <w:t>ques</w:t>
      </w:r>
      <w:r w:rsidRPr="005D2BEB">
        <w:rPr>
          <w:rStyle w:val="SubheadingChar"/>
          <w:rFonts w:eastAsia="MS Mincho"/>
          <w:lang w:val="fr-CA"/>
        </w:rPr>
        <w:t xml:space="preserve"> </w:t>
      </w:r>
      <w:r w:rsidR="00F87A36" w:rsidRPr="005D2BEB">
        <w:rPr>
          <w:rStyle w:val="SubheadingChar"/>
          <w:rFonts w:eastAsia="MS Mincho"/>
          <w:lang w:val="fr-CA"/>
        </w:rPr>
        <w:t>–</w:t>
      </w:r>
      <w:r w:rsidRPr="005D2BEB">
        <w:rPr>
          <w:rStyle w:val="SubheadingChar"/>
          <w:rFonts w:eastAsia="MS Mincho"/>
          <w:lang w:val="fr-CA"/>
        </w:rPr>
        <w:t xml:space="preserve"> </w:t>
      </w:r>
      <w:r w:rsidR="00F87A36" w:rsidRPr="005D2BEB">
        <w:rPr>
          <w:rStyle w:val="SubheadingChar"/>
          <w:rFonts w:eastAsia="MS Mincho"/>
          <w:lang w:val="fr-CA"/>
        </w:rPr>
        <w:t>Composant(</w:t>
      </w:r>
      <w:r w:rsidRPr="005D2BEB">
        <w:rPr>
          <w:rStyle w:val="SubheadingChar"/>
          <w:rFonts w:eastAsia="MS Mincho"/>
          <w:lang w:val="fr-CA"/>
        </w:rPr>
        <w:t>s)</w:t>
      </w:r>
    </w:p>
    <w:p w14:paraId="614AFF74" w14:textId="626476A5" w:rsidR="00520B15" w:rsidRPr="005D2BEB" w:rsidRDefault="007A59AB" w:rsidP="00853928">
      <w:pPr>
        <w:jc w:val="both"/>
        <w:rPr>
          <w:rFonts w:cs="Times New Roman"/>
          <w:szCs w:val="22"/>
          <w:lang w:val="fr-CA"/>
        </w:rPr>
      </w:pPr>
      <w:r>
        <w:rPr>
          <w:rFonts w:cs="Times New Roman"/>
          <w:szCs w:val="22"/>
          <w:lang w:val="fr-CA"/>
        </w:rPr>
        <w:t>Non disponible.</w:t>
      </w:r>
      <w:r w:rsidR="00323EF2" w:rsidRPr="005D2BEB">
        <w:rPr>
          <w:rFonts w:cs="Times New Roman"/>
          <w:szCs w:val="22"/>
          <w:lang w:val="fr-CA"/>
        </w:rPr>
        <w:t xml:space="preserve"> </w:t>
      </w:r>
      <w:bookmarkStart w:id="51" w:name="exess_bm223__VLL_TL_2541"/>
    </w:p>
    <w:p w14:paraId="0ADCCBA7" w14:textId="77777777" w:rsidR="00520B15" w:rsidRPr="005D2BEB" w:rsidRDefault="00520B15" w:rsidP="00520B15">
      <w:pPr>
        <w:pStyle w:val="SpacingBeforeSubheading"/>
        <w:rPr>
          <w:lang w:val="fr-CA"/>
        </w:rPr>
      </w:pPr>
    </w:p>
    <w:p w14:paraId="537D7579" w14:textId="77777777" w:rsidR="00520B15" w:rsidRPr="005D2BEB" w:rsidRDefault="00520B15" w:rsidP="00520B15">
      <w:pPr>
        <w:pStyle w:val="SpacingBeforeSubheading"/>
        <w:rPr>
          <w:lang w:val="fr-CA"/>
        </w:rPr>
      </w:pPr>
    </w:p>
    <w:p w14:paraId="0F107874" w14:textId="77777777" w:rsidR="00520B15" w:rsidRPr="005D2BEB" w:rsidRDefault="00520B15" w:rsidP="00520B15">
      <w:pPr>
        <w:pStyle w:val="SpacingBeforeSubheading"/>
        <w:rPr>
          <w:lang w:val="fr-CA"/>
        </w:rPr>
      </w:pPr>
    </w:p>
    <w:p w14:paraId="05E9B749" w14:textId="77777777" w:rsidR="00520B15" w:rsidRPr="005D2BEB" w:rsidRDefault="00323EF2" w:rsidP="00520B15">
      <w:pPr>
        <w:pStyle w:val="SpacingBeforeSubheading"/>
        <w:rPr>
          <w:lang w:val="fr-CA"/>
        </w:rPr>
      </w:pPr>
      <w:r w:rsidRPr="005D2BEB">
        <w:rPr>
          <w:lang w:val="fr-CA"/>
        </w:rPr>
        <w:t xml:space="preserve">  </w:t>
      </w:r>
    </w:p>
    <w:bookmarkEnd w:id="51"/>
    <w:p w14:paraId="72292762" w14:textId="180484B6" w:rsidR="00520B15" w:rsidRPr="005D2BEB" w:rsidRDefault="00323EF2" w:rsidP="00520B15">
      <w:pPr>
        <w:pStyle w:val="Heading"/>
        <w:ind w:left="-90"/>
        <w:rPr>
          <w:szCs w:val="24"/>
          <w:lang w:val="fr-CA"/>
        </w:rPr>
      </w:pPr>
      <w:r w:rsidRPr="005D2BEB">
        <w:rPr>
          <w:szCs w:val="24"/>
          <w:lang w:val="fr-CA"/>
        </w:rPr>
        <w:t>SECTION 12</w:t>
      </w:r>
      <w:r w:rsidR="00B53A7A" w:rsidRPr="005D2BEB">
        <w:rPr>
          <w:szCs w:val="24"/>
          <w:lang w:val="fr-CA"/>
        </w:rPr>
        <w:t> </w:t>
      </w:r>
      <w:r w:rsidRPr="005D2BEB">
        <w:rPr>
          <w:szCs w:val="24"/>
          <w:lang w:val="fr-CA"/>
        </w:rPr>
        <w:t xml:space="preserve">: </w:t>
      </w:r>
      <w:r w:rsidR="00B53A7A" w:rsidRPr="005D2BEB">
        <w:rPr>
          <w:szCs w:val="24"/>
          <w:lang w:val="fr-CA"/>
        </w:rPr>
        <w:t>DONNÉES É</w:t>
      </w:r>
      <w:r w:rsidRPr="005D2BEB">
        <w:rPr>
          <w:szCs w:val="24"/>
          <w:lang w:val="fr-CA"/>
        </w:rPr>
        <w:t>COLOGI</w:t>
      </w:r>
      <w:r w:rsidR="00B53A7A" w:rsidRPr="005D2BEB">
        <w:rPr>
          <w:szCs w:val="24"/>
          <w:lang w:val="fr-CA"/>
        </w:rPr>
        <w:t>QUES</w:t>
      </w:r>
    </w:p>
    <w:p w14:paraId="2FD8DFD3" w14:textId="6795B808" w:rsidR="00520B15" w:rsidRPr="005D2BEB" w:rsidRDefault="00323EF2" w:rsidP="00520B15">
      <w:pPr>
        <w:pStyle w:val="Subheading"/>
        <w:tabs>
          <w:tab w:val="left" w:pos="3045"/>
        </w:tabs>
        <w:outlineLvl w:val="0"/>
        <w:rPr>
          <w:rFonts w:cs="Times New Roman"/>
          <w:b w:val="0"/>
          <w:sz w:val="20"/>
          <w:lang w:val="fr-CA"/>
        </w:rPr>
      </w:pPr>
      <w:r w:rsidRPr="005D2BEB">
        <w:rPr>
          <w:rFonts w:eastAsia="MS Mincho"/>
          <w:lang w:val="fr-CA"/>
        </w:rPr>
        <w:t>12.1.       Toxicit</w:t>
      </w:r>
      <w:r w:rsidR="00F87A36" w:rsidRPr="005D2BEB">
        <w:rPr>
          <w:rFonts w:eastAsia="MS Mincho"/>
          <w:lang w:val="fr-CA"/>
        </w:rPr>
        <w:t>é</w:t>
      </w:r>
      <w:r w:rsidRPr="005D2BEB">
        <w:rPr>
          <w:rFonts w:cs="Times New Roman"/>
          <w:b w:val="0"/>
          <w:sz w:val="20"/>
          <w:lang w:val="fr-CA"/>
        </w:rPr>
        <w:t xml:space="preserve">  </w:t>
      </w:r>
      <w:bookmarkStart w:id="52" w:name="exess_bm338__NO_RELEVANT_DATA"/>
    </w:p>
    <w:tbl>
      <w:tblPr>
        <w:tblW w:w="11002" w:type="dxa"/>
        <w:tblInd w:w="-4" w:type="dxa"/>
        <w:tblLayout w:type="fixed"/>
        <w:tblLook w:val="04A0" w:firstRow="1" w:lastRow="0" w:firstColumn="1" w:lastColumn="0" w:noHBand="0" w:noVBand="1"/>
      </w:tblPr>
      <w:tblGrid>
        <w:gridCol w:w="11002"/>
      </w:tblGrid>
      <w:tr w:rsidR="001D4D37" w:rsidRPr="005D2BEB" w14:paraId="22C7E509" w14:textId="77777777" w:rsidTr="00520B15">
        <w:trPr>
          <w:cantSplit/>
          <w:trHeight w:val="138"/>
        </w:trPr>
        <w:tc>
          <w:tcPr>
            <w:tcW w:w="11002" w:type="dxa"/>
          </w:tcPr>
          <w:p w14:paraId="2E0F79FF" w14:textId="378645D1" w:rsidR="00520B15" w:rsidRPr="005D2BEB" w:rsidRDefault="00F87A36" w:rsidP="002248F4">
            <w:pPr>
              <w:rPr>
                <w:rFonts w:cs="Times New Roman"/>
                <w:lang w:val="fr-CA"/>
              </w:rPr>
            </w:pPr>
            <w:r w:rsidRPr="005D2BEB">
              <w:rPr>
                <w:rStyle w:val="FieldName-USTemplateChar"/>
                <w:lang w:val="fr-CA"/>
              </w:rPr>
              <w:t>É</w:t>
            </w:r>
            <w:r w:rsidR="00323EF2" w:rsidRPr="005D2BEB">
              <w:rPr>
                <w:rStyle w:val="FieldName-USTemplateChar"/>
                <w:lang w:val="fr-CA"/>
              </w:rPr>
              <w:t>colog</w:t>
            </w:r>
            <w:r w:rsidRPr="005D2BEB">
              <w:rPr>
                <w:rStyle w:val="FieldName-USTemplateChar"/>
                <w:lang w:val="fr-CA"/>
              </w:rPr>
              <w:t>ie</w:t>
            </w:r>
            <w:r w:rsidR="00323EF2" w:rsidRPr="005D2BEB">
              <w:rPr>
                <w:rStyle w:val="FieldName-USTemplateChar"/>
                <w:lang w:val="fr-CA"/>
              </w:rPr>
              <w:t xml:space="preserve"> </w:t>
            </w:r>
            <w:r w:rsidR="00115A2A" w:rsidRPr="005D2BEB">
              <w:rPr>
                <w:rStyle w:val="FieldName-USTemplateChar"/>
                <w:lang w:val="fr-CA"/>
              </w:rPr>
              <w:t>–</w:t>
            </w:r>
            <w:r w:rsidR="00323EF2" w:rsidRPr="005D2BEB">
              <w:rPr>
                <w:rStyle w:val="FieldName-USTemplateChar"/>
                <w:lang w:val="fr-CA"/>
              </w:rPr>
              <w:t xml:space="preserve"> </w:t>
            </w:r>
            <w:r w:rsidR="00115A2A" w:rsidRPr="005D2BEB">
              <w:rPr>
                <w:rStyle w:val="FieldName-USTemplateChar"/>
                <w:lang w:val="fr-CA"/>
              </w:rPr>
              <w:t>Général</w:t>
            </w:r>
            <w:r w:rsidR="007F0143" w:rsidRPr="005D2BEB">
              <w:rPr>
                <w:rStyle w:val="FieldName-USTemplateChar"/>
                <w:lang w:val="fr-CA"/>
              </w:rPr>
              <w:t>es</w:t>
            </w:r>
            <w:r w:rsidR="00115A2A" w:rsidRPr="005D2BEB">
              <w:rPr>
                <w:rStyle w:val="FieldName-USTemplateChar"/>
                <w:lang w:val="fr-CA"/>
              </w:rPr>
              <w:t xml:space="preserve"> : </w:t>
            </w:r>
            <w:r w:rsidR="00115A2A" w:rsidRPr="005D2BEB">
              <w:rPr>
                <w:rStyle w:val="FieldName-USTemplateChar"/>
                <w:b w:val="0"/>
                <w:lang w:val="fr-CA"/>
              </w:rPr>
              <w:t>No</w:t>
            </w:r>
            <w:r w:rsidR="002248F4">
              <w:rPr>
                <w:rStyle w:val="FieldName-USTemplateChar"/>
                <w:b w:val="0"/>
                <w:lang w:val="fr-CA"/>
              </w:rPr>
              <w:t>n classé</w:t>
            </w:r>
            <w:r w:rsidR="00323EF2" w:rsidRPr="005D2BEB">
              <w:rPr>
                <w:rFonts w:cs="Times New Roman"/>
                <w:b/>
                <w:lang w:val="fr-CA"/>
              </w:rPr>
              <w:t>.</w:t>
            </w:r>
          </w:p>
        </w:tc>
      </w:tr>
    </w:tbl>
    <w:bookmarkEnd w:id="52"/>
    <w:p w14:paraId="018851B7" w14:textId="38E5377C" w:rsidR="00520B15" w:rsidRPr="005D2BEB" w:rsidRDefault="00323EF2" w:rsidP="00520B15">
      <w:pPr>
        <w:pStyle w:val="Subheading"/>
        <w:outlineLvl w:val="0"/>
        <w:rPr>
          <w:rFonts w:cs="Times New Roman"/>
          <w:b w:val="0"/>
          <w:sz w:val="20"/>
          <w:szCs w:val="18"/>
          <w:lang w:val="fr-CA"/>
        </w:rPr>
      </w:pPr>
      <w:r w:rsidRPr="005D2BEB">
        <w:rPr>
          <w:rFonts w:eastAsia="MS Mincho"/>
          <w:lang w:val="fr-CA"/>
        </w:rPr>
        <w:t>12.2.       Persist</w:t>
      </w:r>
      <w:r w:rsidR="001D1322" w:rsidRPr="005D2BEB">
        <w:rPr>
          <w:rFonts w:eastAsia="MS Mincho"/>
          <w:lang w:val="fr-CA"/>
        </w:rPr>
        <w:t>a</w:t>
      </w:r>
      <w:r w:rsidRPr="005D2BEB">
        <w:rPr>
          <w:rFonts w:eastAsia="MS Mincho"/>
          <w:lang w:val="fr-CA"/>
        </w:rPr>
        <w:t xml:space="preserve">nce </w:t>
      </w:r>
      <w:r w:rsidR="001D1322" w:rsidRPr="005D2BEB">
        <w:rPr>
          <w:rFonts w:eastAsia="MS Mincho"/>
          <w:lang w:val="fr-CA"/>
        </w:rPr>
        <w:t>et dé</w:t>
      </w:r>
      <w:r w:rsidRPr="005D2BEB">
        <w:rPr>
          <w:rFonts w:eastAsia="MS Mincho"/>
          <w:lang w:val="fr-CA"/>
        </w:rPr>
        <w:t>gradabilit</w:t>
      </w:r>
      <w:r w:rsidR="001D1322" w:rsidRPr="005D2BEB">
        <w:rPr>
          <w:rFonts w:eastAsia="MS Mincho"/>
          <w:lang w:val="fr-CA"/>
        </w:rPr>
        <w:t>é</w:t>
      </w:r>
      <w:r w:rsidRPr="005D2BEB">
        <w:rPr>
          <w:rFonts w:cs="Times New Roman"/>
          <w:b w:val="0"/>
          <w:sz w:val="20"/>
          <w:szCs w:val="18"/>
          <w:lang w:val="fr-CA"/>
        </w:rPr>
        <w:t xml:space="preserve">  </w:t>
      </w:r>
      <w:bookmarkStart w:id="53" w:name="exess_bm349__VLL_TL_2541"/>
    </w:p>
    <w:p w14:paraId="15792F0D" w14:textId="77777777" w:rsidR="00520B15" w:rsidRPr="005D2BEB" w:rsidRDefault="00520B15" w:rsidP="00520B15">
      <w:pPr>
        <w:pStyle w:val="SpacingBeforeSubheading"/>
        <w:rPr>
          <w:lang w:val="fr-CA"/>
        </w:rPr>
      </w:pPr>
    </w:p>
    <w:p w14:paraId="650EC7BC" w14:textId="0C77F231" w:rsidR="00520B15" w:rsidRPr="005D2BEB" w:rsidRDefault="00323EF2" w:rsidP="00520B15">
      <w:pPr>
        <w:pStyle w:val="SpacingBeforeSubheading"/>
        <w:rPr>
          <w:lang w:val="fr-CA"/>
        </w:rPr>
      </w:pPr>
      <w:r w:rsidRPr="005D2BEB">
        <w:rPr>
          <w:lang w:val="fr-CA"/>
        </w:rPr>
        <w:t xml:space="preserve"> </w:t>
      </w:r>
    </w:p>
    <w:bookmarkEnd w:id="53"/>
    <w:p w14:paraId="0311521D" w14:textId="36AEFE91" w:rsidR="00520B15" w:rsidRPr="005D2BEB" w:rsidRDefault="00323EF2" w:rsidP="00520B15">
      <w:pPr>
        <w:pStyle w:val="Subheading"/>
        <w:outlineLvl w:val="0"/>
        <w:rPr>
          <w:rFonts w:cs="Times New Roman"/>
          <w:b w:val="0"/>
          <w:sz w:val="20"/>
          <w:szCs w:val="18"/>
          <w:lang w:val="fr-CA"/>
        </w:rPr>
      </w:pPr>
      <w:r w:rsidRPr="005D2BEB">
        <w:rPr>
          <w:rFonts w:eastAsia="MS Mincho"/>
          <w:lang w:val="fr-CA"/>
        </w:rPr>
        <w:t xml:space="preserve">12.3.       </w:t>
      </w:r>
      <w:r w:rsidR="001D1322" w:rsidRPr="005D2BEB">
        <w:rPr>
          <w:rFonts w:eastAsia="MS Mincho"/>
          <w:lang w:val="fr-CA"/>
        </w:rPr>
        <w:t>Potentiel de b</w:t>
      </w:r>
      <w:r w:rsidRPr="005D2BEB">
        <w:rPr>
          <w:rFonts w:eastAsia="MS Mincho"/>
          <w:lang w:val="fr-CA"/>
        </w:rPr>
        <w:t>ioaccumulati</w:t>
      </w:r>
      <w:r w:rsidR="00344E93" w:rsidRPr="005D2BEB">
        <w:rPr>
          <w:rFonts w:eastAsia="MS Mincho"/>
          <w:lang w:val="fr-CA"/>
        </w:rPr>
        <w:t>on</w:t>
      </w:r>
      <w:r w:rsidRPr="005D2BEB">
        <w:rPr>
          <w:rFonts w:cs="Times New Roman"/>
          <w:b w:val="0"/>
          <w:sz w:val="20"/>
          <w:szCs w:val="18"/>
          <w:lang w:val="fr-CA"/>
        </w:rPr>
        <w:t xml:space="preserve">   </w:t>
      </w:r>
      <w:bookmarkStart w:id="54" w:name="exess_bm350__VLL_TL_2541"/>
    </w:p>
    <w:p w14:paraId="4A315512" w14:textId="77777777" w:rsidR="00520B15" w:rsidRPr="005D2BEB" w:rsidRDefault="00520B15" w:rsidP="00520B15">
      <w:pPr>
        <w:pStyle w:val="SpacingBeforeSubheading"/>
        <w:rPr>
          <w:lang w:val="fr-CA"/>
        </w:rPr>
      </w:pPr>
    </w:p>
    <w:p w14:paraId="69464F4E" w14:textId="77777777" w:rsidR="00520B15" w:rsidRPr="005D2BEB" w:rsidRDefault="00520B15" w:rsidP="00520B15">
      <w:pPr>
        <w:pStyle w:val="SpacingBeforeSubheading"/>
        <w:rPr>
          <w:lang w:val="fr-CA"/>
        </w:rPr>
      </w:pPr>
    </w:p>
    <w:bookmarkEnd w:id="54"/>
    <w:p w14:paraId="495D5886" w14:textId="493A5779" w:rsidR="00520B15" w:rsidRPr="005D2BEB" w:rsidRDefault="00323EF2" w:rsidP="00520B15">
      <w:pPr>
        <w:pStyle w:val="Subheading"/>
        <w:outlineLvl w:val="0"/>
        <w:rPr>
          <w:rFonts w:cs="Times New Roman"/>
          <w:b w:val="0"/>
          <w:sz w:val="20"/>
          <w:lang w:val="fr-CA"/>
        </w:rPr>
      </w:pPr>
      <w:r w:rsidRPr="005D2BEB">
        <w:rPr>
          <w:rFonts w:eastAsia="MS Mincho"/>
          <w:lang w:val="fr-CA"/>
        </w:rPr>
        <w:t>12.4.       Mobilit</w:t>
      </w:r>
      <w:r w:rsidR="002248F4">
        <w:rPr>
          <w:rFonts w:eastAsia="MS Mincho"/>
          <w:lang w:val="fr-CA"/>
        </w:rPr>
        <w:t>é dans le sol</w:t>
      </w:r>
    </w:p>
    <w:p w14:paraId="1D19E9D1" w14:textId="77777777" w:rsidR="00520B15" w:rsidRPr="005D2BEB" w:rsidRDefault="00520B15" w:rsidP="00520B15">
      <w:pPr>
        <w:pStyle w:val="SpacingBeforeSubheading"/>
        <w:rPr>
          <w:lang w:val="fr-CA"/>
        </w:rPr>
      </w:pPr>
    </w:p>
    <w:p w14:paraId="062BC84D" w14:textId="4EDE4186" w:rsidR="00520B15" w:rsidRPr="005D2BEB" w:rsidRDefault="00323EF2" w:rsidP="00520B15">
      <w:pPr>
        <w:pStyle w:val="Subheading"/>
        <w:rPr>
          <w:rFonts w:cs="Times New Roman"/>
          <w:b w:val="0"/>
          <w:sz w:val="20"/>
          <w:szCs w:val="22"/>
          <w:lang w:val="fr-CA"/>
        </w:rPr>
      </w:pPr>
      <w:r w:rsidRPr="005D2BEB">
        <w:rPr>
          <w:rFonts w:eastAsia="MS Mincho"/>
          <w:lang w:val="fr-CA"/>
        </w:rPr>
        <w:t xml:space="preserve">12.5.       </w:t>
      </w:r>
      <w:r w:rsidR="00FE3C3F" w:rsidRPr="005D2BEB">
        <w:rPr>
          <w:rFonts w:eastAsia="MS Mincho"/>
          <w:lang w:val="fr-CA"/>
        </w:rPr>
        <w:t>Autre effets nocifs</w:t>
      </w:r>
      <w:r w:rsidRPr="005D2BEB">
        <w:rPr>
          <w:rFonts w:cs="Times New Roman"/>
          <w:b w:val="0"/>
          <w:lang w:val="fr-CA"/>
        </w:rPr>
        <w:t xml:space="preserve"> </w:t>
      </w:r>
      <w:r w:rsidRPr="005D2BEB">
        <w:rPr>
          <w:rFonts w:cs="Times New Roman"/>
          <w:b w:val="0"/>
          <w:sz w:val="20"/>
          <w:lang w:val="fr-CA"/>
        </w:rPr>
        <w:t xml:space="preserve">   </w:t>
      </w:r>
      <w:bookmarkStart w:id="55" w:name="exess_bm353__VLL_TL_2541"/>
      <w:r w:rsidRPr="005D2BEB">
        <w:rPr>
          <w:rFonts w:cs="Times New Roman"/>
          <w:b w:val="0"/>
          <w:sz w:val="20"/>
          <w:szCs w:val="22"/>
          <w:lang w:val="fr-CA"/>
        </w:rPr>
        <w:tab/>
      </w:r>
    </w:p>
    <w:tbl>
      <w:tblPr>
        <w:tblW w:w="11002" w:type="dxa"/>
        <w:tblInd w:w="-4" w:type="dxa"/>
        <w:tblLayout w:type="fixed"/>
        <w:tblLook w:val="04A0" w:firstRow="1" w:lastRow="0" w:firstColumn="1" w:lastColumn="0" w:noHBand="0" w:noVBand="1"/>
      </w:tblPr>
      <w:tblGrid>
        <w:gridCol w:w="11002"/>
      </w:tblGrid>
      <w:tr w:rsidR="001D4D37" w:rsidRPr="005D2BEB" w14:paraId="70836D1E" w14:textId="77777777" w:rsidTr="00520B15">
        <w:trPr>
          <w:cantSplit/>
          <w:trHeight w:val="102"/>
        </w:trPr>
        <w:tc>
          <w:tcPr>
            <w:tcW w:w="11002" w:type="dxa"/>
          </w:tcPr>
          <w:p w14:paraId="58AFEF7D" w14:textId="63B7EF42" w:rsidR="00520B15" w:rsidRPr="005D2BEB" w:rsidRDefault="00FE3C3F" w:rsidP="00FE3C3F">
            <w:pPr>
              <w:rPr>
                <w:rFonts w:cs="Times New Roman"/>
                <w:b/>
                <w:lang w:val="fr-CA"/>
              </w:rPr>
            </w:pPr>
            <w:r w:rsidRPr="005D2BEB">
              <w:rPr>
                <w:rStyle w:val="FieldName-USTemplateChar"/>
                <w:lang w:val="fr-CA"/>
              </w:rPr>
              <w:t>Autres i</w:t>
            </w:r>
            <w:r w:rsidR="00323EF2" w:rsidRPr="005D2BEB">
              <w:rPr>
                <w:rStyle w:val="FieldName-USTemplateChar"/>
                <w:lang w:val="fr-CA"/>
              </w:rPr>
              <w:t>nformation</w:t>
            </w:r>
            <w:r w:rsidRPr="005D2BEB">
              <w:rPr>
                <w:rStyle w:val="FieldName-USTemplateChar"/>
                <w:lang w:val="fr-CA"/>
              </w:rPr>
              <w:t>s </w:t>
            </w:r>
            <w:r w:rsidR="00323EF2" w:rsidRPr="005D2BEB">
              <w:rPr>
                <w:rStyle w:val="FieldName-USTemplateChar"/>
                <w:lang w:val="fr-CA"/>
              </w:rPr>
              <w:t>:</w:t>
            </w:r>
            <w:r w:rsidR="00323EF2" w:rsidRPr="005D2BEB">
              <w:rPr>
                <w:rFonts w:cs="Times New Roman"/>
                <w:b/>
                <w:lang w:val="fr-CA"/>
              </w:rPr>
              <w:t xml:space="preserve"> </w:t>
            </w:r>
            <w:r w:rsidR="003C1292" w:rsidRPr="005D2BEB">
              <w:rPr>
                <w:rFonts w:cs="Times New Roman"/>
                <w:lang w:val="fr-CA"/>
              </w:rPr>
              <w:t>Non disponible</w:t>
            </w:r>
          </w:p>
        </w:tc>
      </w:tr>
      <w:bookmarkEnd w:id="55"/>
    </w:tbl>
    <w:p w14:paraId="7CFE0883" w14:textId="77777777" w:rsidR="00520B15" w:rsidRPr="005D2BEB" w:rsidRDefault="00520B15" w:rsidP="00520B15">
      <w:pPr>
        <w:pStyle w:val="SpacingBeforeSubheading"/>
        <w:rPr>
          <w:lang w:val="fr-CA"/>
        </w:rPr>
      </w:pPr>
    </w:p>
    <w:p w14:paraId="38998A18" w14:textId="691D0F53" w:rsidR="00520B15" w:rsidRPr="005D2BEB" w:rsidRDefault="00323EF2" w:rsidP="00520B15">
      <w:pPr>
        <w:pStyle w:val="Heading"/>
        <w:ind w:left="-90"/>
        <w:rPr>
          <w:szCs w:val="24"/>
          <w:lang w:val="fr-CA"/>
        </w:rPr>
      </w:pPr>
      <w:r w:rsidRPr="005D2BEB">
        <w:rPr>
          <w:szCs w:val="24"/>
          <w:lang w:val="fr-CA"/>
        </w:rPr>
        <w:t>SECTION 13</w:t>
      </w:r>
      <w:r w:rsidR="00B53A7A" w:rsidRPr="005D2BEB">
        <w:rPr>
          <w:szCs w:val="24"/>
          <w:lang w:val="fr-CA"/>
        </w:rPr>
        <w:t> </w:t>
      </w:r>
      <w:r w:rsidRPr="005D2BEB">
        <w:rPr>
          <w:szCs w:val="24"/>
          <w:lang w:val="fr-CA"/>
        </w:rPr>
        <w:t xml:space="preserve">: </w:t>
      </w:r>
      <w:r w:rsidR="00904D14" w:rsidRPr="005D2BEB">
        <w:rPr>
          <w:rFonts w:cs="Times New Roman"/>
          <w:lang w:val="fr-CA"/>
        </w:rPr>
        <w:t>CONSIDÉRATIONS RELATIVES À L</w:t>
      </w:r>
      <w:r w:rsidR="00532D64" w:rsidRPr="005D2BEB">
        <w:rPr>
          <w:rFonts w:cs="Times New Roman"/>
          <w:lang w:val="fr-CA"/>
        </w:rPr>
        <w:t>’</w:t>
      </w:r>
      <w:r w:rsidR="00904D14" w:rsidRPr="005D2BEB">
        <w:rPr>
          <w:rFonts w:cs="Times New Roman"/>
          <w:lang w:val="fr-CA"/>
        </w:rPr>
        <w:t>ÉLIMINATION</w:t>
      </w:r>
    </w:p>
    <w:p w14:paraId="755381F9" w14:textId="22070933" w:rsidR="00520B15" w:rsidRPr="005D2BEB" w:rsidRDefault="00323EF2" w:rsidP="00520B15">
      <w:pPr>
        <w:pStyle w:val="Subheading"/>
        <w:rPr>
          <w:lang w:val="fr-CA"/>
        </w:rPr>
      </w:pPr>
      <w:r w:rsidRPr="005D2BEB">
        <w:rPr>
          <w:lang w:val="fr-CA"/>
        </w:rPr>
        <w:t>13.1.</w:t>
      </w:r>
      <w:r w:rsidRPr="005D2BEB">
        <w:rPr>
          <w:lang w:val="fr-CA"/>
        </w:rPr>
        <w:tab/>
      </w:r>
      <w:r w:rsidR="005F3ACF" w:rsidRPr="005D2BEB">
        <w:rPr>
          <w:lang w:val="fr-CA"/>
        </w:rPr>
        <w:t>Méthodes de traitement des matières résiduelles</w:t>
      </w:r>
    </w:p>
    <w:p w14:paraId="1FAE23B2" w14:textId="64AE44D1" w:rsidR="00520B15" w:rsidRPr="005D2BEB" w:rsidRDefault="005F3ACF" w:rsidP="00520B15">
      <w:pPr>
        <w:rPr>
          <w:rFonts w:cs="Times New Roman"/>
          <w:lang w:val="fr-CA"/>
        </w:rPr>
      </w:pPr>
      <w:r w:rsidRPr="005D2BEB">
        <w:rPr>
          <w:rStyle w:val="FieldName-USTemplateChar"/>
          <w:lang w:val="fr-CA"/>
        </w:rPr>
        <w:t>Recommandations sur l</w:t>
      </w:r>
      <w:r w:rsidR="00532D64" w:rsidRPr="005D2BEB">
        <w:rPr>
          <w:rStyle w:val="FieldName-USTemplateChar"/>
          <w:lang w:val="fr-CA"/>
        </w:rPr>
        <w:t>’</w:t>
      </w:r>
      <w:r w:rsidRPr="005D2BEB">
        <w:rPr>
          <w:rStyle w:val="FieldName-USTemplateChar"/>
          <w:lang w:val="fr-CA"/>
        </w:rPr>
        <w:t>élimination des matières résiduelles </w:t>
      </w:r>
      <w:r w:rsidR="00323EF2" w:rsidRPr="005D2BEB">
        <w:rPr>
          <w:rStyle w:val="FieldName-USTemplateChar"/>
          <w:lang w:val="fr-CA"/>
        </w:rPr>
        <w:t>:</w:t>
      </w:r>
      <w:r w:rsidR="00323EF2" w:rsidRPr="005D2BEB">
        <w:rPr>
          <w:rFonts w:cs="Times New Roman"/>
          <w:b/>
          <w:lang w:val="fr-CA"/>
        </w:rPr>
        <w:t xml:space="preserve"> </w:t>
      </w:r>
      <w:r w:rsidRPr="005D2BEB">
        <w:rPr>
          <w:rFonts w:cs="Times New Roman"/>
          <w:lang w:val="fr-CA"/>
        </w:rPr>
        <w:t>Éliminer le contenu/récipient conformément aux réglementations locales, régionales, nationales, territoriales, provinciales et internationales</w:t>
      </w:r>
      <w:r w:rsidR="00323EF2" w:rsidRPr="005D2BEB">
        <w:rPr>
          <w:rFonts w:cs="Times New Roman"/>
          <w:lang w:val="fr-CA"/>
        </w:rPr>
        <w:t>.</w:t>
      </w:r>
    </w:p>
    <w:p w14:paraId="769C2F6A" w14:textId="44653319" w:rsidR="00520B15" w:rsidRPr="005D2BEB" w:rsidRDefault="005F3ACF" w:rsidP="00520B15">
      <w:pPr>
        <w:rPr>
          <w:rFonts w:cs="Times New Roman"/>
          <w:lang w:val="fr-CA"/>
        </w:rPr>
      </w:pPr>
      <w:r w:rsidRPr="005D2BEB">
        <w:rPr>
          <w:rStyle w:val="FieldName-USTemplateChar"/>
          <w:lang w:val="fr-CA"/>
        </w:rPr>
        <w:t>É</w:t>
      </w:r>
      <w:r w:rsidR="00323EF2" w:rsidRPr="005D2BEB">
        <w:rPr>
          <w:rStyle w:val="FieldName-USTemplateChar"/>
          <w:lang w:val="fr-CA"/>
        </w:rPr>
        <w:t>colog</w:t>
      </w:r>
      <w:r w:rsidRPr="005D2BEB">
        <w:rPr>
          <w:rStyle w:val="FieldName-USTemplateChar"/>
          <w:lang w:val="fr-CA"/>
        </w:rPr>
        <w:t>ie</w:t>
      </w:r>
      <w:r w:rsidR="00323EF2" w:rsidRPr="005D2BEB">
        <w:rPr>
          <w:rStyle w:val="FieldName-USTemplateChar"/>
          <w:lang w:val="fr-CA"/>
        </w:rPr>
        <w:t xml:space="preserve"> </w:t>
      </w:r>
      <w:r w:rsidRPr="005D2BEB">
        <w:rPr>
          <w:rStyle w:val="FieldName-USTemplateChar"/>
          <w:lang w:val="fr-CA"/>
        </w:rPr>
        <w:t>–</w:t>
      </w:r>
      <w:r w:rsidR="00323EF2" w:rsidRPr="005D2BEB">
        <w:rPr>
          <w:rStyle w:val="FieldName-USTemplateChar"/>
          <w:lang w:val="fr-CA"/>
        </w:rPr>
        <w:t xml:space="preserve"> </w:t>
      </w:r>
      <w:r w:rsidRPr="005D2BEB">
        <w:rPr>
          <w:rStyle w:val="FieldName-USTemplateChar"/>
          <w:lang w:val="fr-CA"/>
        </w:rPr>
        <w:t>Matières résiduelles </w:t>
      </w:r>
      <w:r w:rsidR="00323EF2" w:rsidRPr="005D2BEB">
        <w:rPr>
          <w:rStyle w:val="FieldName-USTemplateChar"/>
          <w:lang w:val="fr-CA"/>
        </w:rPr>
        <w:t>:</w:t>
      </w:r>
      <w:r w:rsidR="00323EF2" w:rsidRPr="005D2BEB">
        <w:rPr>
          <w:rFonts w:cs="Times New Roman"/>
          <w:b/>
          <w:lang w:val="fr-CA"/>
        </w:rPr>
        <w:t xml:space="preserve"> </w:t>
      </w:r>
      <w:r w:rsidRPr="005D2BEB">
        <w:rPr>
          <w:rFonts w:cs="Times New Roman"/>
          <w:lang w:val="fr-CA"/>
        </w:rPr>
        <w:t>Éviter le rejet dans l</w:t>
      </w:r>
      <w:r w:rsidR="00532D64" w:rsidRPr="005D2BEB">
        <w:rPr>
          <w:rFonts w:cs="Times New Roman"/>
          <w:lang w:val="fr-CA"/>
        </w:rPr>
        <w:t>’</w:t>
      </w:r>
      <w:r w:rsidR="002248F4">
        <w:rPr>
          <w:rFonts w:cs="Times New Roman"/>
          <w:lang w:val="fr-CA"/>
        </w:rPr>
        <w:t>environnement</w:t>
      </w:r>
      <w:r w:rsidR="00323EF2" w:rsidRPr="005D2BEB">
        <w:rPr>
          <w:rFonts w:cs="Times New Roman"/>
          <w:lang w:val="fr-CA"/>
        </w:rPr>
        <w:t>.</w:t>
      </w:r>
    </w:p>
    <w:p w14:paraId="60D3E7D9" w14:textId="77777777" w:rsidR="00520B15" w:rsidRPr="005D2BEB" w:rsidRDefault="00520B15" w:rsidP="00520B15">
      <w:pPr>
        <w:pStyle w:val="SpacingBeforeSubheading"/>
        <w:rPr>
          <w:lang w:val="fr-CA"/>
        </w:rPr>
      </w:pPr>
    </w:p>
    <w:p w14:paraId="3C7250DD" w14:textId="2F4082D2" w:rsidR="00520B15" w:rsidRPr="005D2BEB" w:rsidRDefault="00323EF2" w:rsidP="00520B15">
      <w:pPr>
        <w:pStyle w:val="Heading"/>
        <w:ind w:left="-90"/>
        <w:rPr>
          <w:szCs w:val="24"/>
          <w:lang w:val="fr-CA"/>
        </w:rPr>
      </w:pPr>
      <w:r w:rsidRPr="005D2BEB">
        <w:rPr>
          <w:szCs w:val="24"/>
          <w:lang w:val="fr-CA"/>
        </w:rPr>
        <w:t>SECTION 14</w:t>
      </w:r>
      <w:r w:rsidR="00B53A7A" w:rsidRPr="005D2BEB">
        <w:rPr>
          <w:szCs w:val="24"/>
          <w:lang w:val="fr-CA"/>
        </w:rPr>
        <w:t> </w:t>
      </w:r>
      <w:r w:rsidRPr="005D2BEB">
        <w:rPr>
          <w:szCs w:val="24"/>
          <w:lang w:val="fr-CA"/>
        </w:rPr>
        <w:t>: INFORMATION</w:t>
      </w:r>
      <w:r w:rsidR="00B53A7A" w:rsidRPr="005D2BEB">
        <w:rPr>
          <w:szCs w:val="24"/>
          <w:lang w:val="fr-CA"/>
        </w:rPr>
        <w:t>S SUR LE TRANSPORT</w:t>
      </w:r>
    </w:p>
    <w:p w14:paraId="089510BF" w14:textId="44D4A9E2" w:rsidR="00520B15" w:rsidRPr="005D2BEB" w:rsidRDefault="000E2AB7" w:rsidP="00520B15">
      <w:pPr>
        <w:rPr>
          <w:lang w:val="fr-CA"/>
        </w:rPr>
      </w:pPr>
      <w:r w:rsidRPr="005D2BEB">
        <w:rPr>
          <w:lang w:val="fr-CA"/>
        </w:rPr>
        <w:t>La</w:t>
      </w:r>
      <w:r w:rsidR="0083536B">
        <w:rPr>
          <w:lang w:val="fr-CA"/>
        </w:rPr>
        <w:t xml:space="preserve"> ou </w:t>
      </w:r>
      <w:r w:rsidRPr="005D2BEB">
        <w:rPr>
          <w:lang w:val="fr-CA"/>
        </w:rPr>
        <w:t>les appellations réglementaires énoncées dans le présent document ont été préparées conformément à certaines hypothèses au moment de la rédaction de la FDS, et peuvent varier en fonction d</w:t>
      </w:r>
      <w:r w:rsidR="00532D64" w:rsidRPr="005D2BEB">
        <w:rPr>
          <w:lang w:val="fr-CA"/>
        </w:rPr>
        <w:t>’</w:t>
      </w:r>
      <w:r w:rsidRPr="005D2BEB">
        <w:rPr>
          <w:lang w:val="fr-CA"/>
        </w:rPr>
        <w:t>un certain nombre de variables qui peuvent ou non avoir été connues au moment de la publication de la FDS</w:t>
      </w:r>
      <w:r w:rsidR="00323EF2" w:rsidRPr="005D2BEB">
        <w:rPr>
          <w:lang w:val="fr-CA"/>
        </w:rPr>
        <w:t>.</w:t>
      </w:r>
    </w:p>
    <w:p w14:paraId="59B0166C" w14:textId="1091C454" w:rsidR="00520B15" w:rsidRPr="005D2BEB" w:rsidRDefault="00323EF2" w:rsidP="00520B15">
      <w:pPr>
        <w:keepNext/>
        <w:tabs>
          <w:tab w:val="left" w:pos="720"/>
          <w:tab w:val="left" w:pos="2970"/>
        </w:tabs>
        <w:rPr>
          <w:szCs w:val="18"/>
          <w:lang w:val="fr-CA"/>
        </w:rPr>
      </w:pPr>
      <w:r w:rsidRPr="005D2BEB">
        <w:rPr>
          <w:rStyle w:val="SubheadingChar"/>
          <w:rFonts w:eastAsia="MS Mincho"/>
          <w:lang w:val="fr-CA"/>
        </w:rPr>
        <w:t xml:space="preserve">14.1.       </w:t>
      </w:r>
      <w:r w:rsidR="000E2AB7" w:rsidRPr="005D2BEB">
        <w:rPr>
          <w:rStyle w:val="SubheadingChar"/>
          <w:rFonts w:eastAsia="MS Mincho"/>
          <w:lang w:val="fr-CA"/>
        </w:rPr>
        <w:t>Conformément au</w:t>
      </w:r>
      <w:r w:rsidRPr="005D2BEB">
        <w:rPr>
          <w:rStyle w:val="SubheadingChar"/>
          <w:rFonts w:eastAsia="MS Mincho"/>
          <w:lang w:val="fr-CA"/>
        </w:rPr>
        <w:t xml:space="preserve"> DOT</w:t>
      </w:r>
      <w:r w:rsidR="000E2AB7" w:rsidRPr="005D2BEB">
        <w:rPr>
          <w:rStyle w:val="SubheadingChar"/>
          <w:rFonts w:eastAsia="MS Mincho"/>
          <w:lang w:val="fr-CA"/>
        </w:rPr>
        <w:t xml:space="preserve"> américain : </w:t>
      </w:r>
      <w:r w:rsidR="00B90060" w:rsidRPr="005D2BEB">
        <w:rPr>
          <w:szCs w:val="18"/>
          <w:lang w:val="fr-CA"/>
        </w:rPr>
        <w:t>Non réglementé aux fins du transport</w:t>
      </w:r>
    </w:p>
    <w:p w14:paraId="53591F6D" w14:textId="138426BD" w:rsidR="00520B15" w:rsidRPr="005D2BEB" w:rsidRDefault="00323EF2" w:rsidP="00520B15">
      <w:pPr>
        <w:tabs>
          <w:tab w:val="left" w:pos="720"/>
          <w:tab w:val="left" w:pos="900"/>
          <w:tab w:val="left" w:pos="1080"/>
          <w:tab w:val="left" w:pos="2880"/>
          <w:tab w:val="left" w:pos="2970"/>
          <w:tab w:val="left" w:pos="3420"/>
        </w:tabs>
        <w:rPr>
          <w:lang w:val="fr-CA"/>
        </w:rPr>
      </w:pPr>
      <w:r w:rsidRPr="005D2BEB">
        <w:rPr>
          <w:rStyle w:val="SubheadingChar"/>
          <w:rFonts w:eastAsia="MS Mincho"/>
          <w:lang w:val="fr-CA"/>
        </w:rPr>
        <w:t xml:space="preserve">14.2.       </w:t>
      </w:r>
      <w:r w:rsidR="000E2AB7" w:rsidRPr="005D2BEB">
        <w:rPr>
          <w:rStyle w:val="SubheadingChar"/>
          <w:rFonts w:eastAsia="MS Mincho"/>
          <w:lang w:val="fr-CA"/>
        </w:rPr>
        <w:t>Conformément à l</w:t>
      </w:r>
      <w:r w:rsidR="00532D64" w:rsidRPr="005D2BEB">
        <w:rPr>
          <w:rStyle w:val="SubheadingChar"/>
          <w:rFonts w:eastAsia="MS Mincho"/>
          <w:lang w:val="fr-CA"/>
        </w:rPr>
        <w:t>’</w:t>
      </w:r>
      <w:r w:rsidRPr="005D2BEB">
        <w:rPr>
          <w:rStyle w:val="SubheadingChar"/>
          <w:rFonts w:eastAsia="MS Mincho"/>
          <w:lang w:val="fr-CA"/>
        </w:rPr>
        <w:t>IMDG</w:t>
      </w:r>
      <w:r w:rsidR="000E2AB7" w:rsidRPr="005D2BEB">
        <w:rPr>
          <w:rStyle w:val="SubheadingChar"/>
          <w:rFonts w:eastAsia="MS Mincho"/>
          <w:lang w:val="fr-CA"/>
        </w:rPr>
        <w:t> :</w:t>
      </w:r>
      <w:r w:rsidRPr="005D2BEB">
        <w:rPr>
          <w:lang w:val="fr-CA"/>
        </w:rPr>
        <w:t xml:space="preserve"> </w:t>
      </w:r>
      <w:r w:rsidR="00B90060" w:rsidRPr="005D2BEB">
        <w:rPr>
          <w:lang w:val="fr-CA"/>
        </w:rPr>
        <w:t>Non réglementé aux fins du transport</w:t>
      </w:r>
    </w:p>
    <w:p w14:paraId="1D176B8C" w14:textId="4C28DA56" w:rsidR="00520B15" w:rsidRPr="005D2BEB" w:rsidRDefault="00323EF2" w:rsidP="00520B15">
      <w:pPr>
        <w:tabs>
          <w:tab w:val="left" w:pos="900"/>
          <w:tab w:val="left" w:pos="1080"/>
          <w:tab w:val="left" w:pos="2880"/>
          <w:tab w:val="left" w:pos="2970"/>
          <w:tab w:val="left" w:pos="3060"/>
          <w:tab w:val="left" w:pos="3240"/>
          <w:tab w:val="left" w:pos="3420"/>
        </w:tabs>
        <w:rPr>
          <w:lang w:val="fr-CA"/>
        </w:rPr>
      </w:pPr>
      <w:r w:rsidRPr="005D2BEB">
        <w:rPr>
          <w:rStyle w:val="SubheadingChar"/>
          <w:rFonts w:eastAsia="MS Mincho"/>
          <w:lang w:val="fr-CA"/>
        </w:rPr>
        <w:t xml:space="preserve">14.3.       </w:t>
      </w:r>
      <w:r w:rsidR="000E2AB7" w:rsidRPr="005D2BEB">
        <w:rPr>
          <w:rStyle w:val="SubheadingChar"/>
          <w:rFonts w:eastAsia="MS Mincho"/>
          <w:lang w:val="fr-CA"/>
        </w:rPr>
        <w:t>Conformément à l</w:t>
      </w:r>
      <w:r w:rsidR="00532D64" w:rsidRPr="005D2BEB">
        <w:rPr>
          <w:rStyle w:val="SubheadingChar"/>
          <w:rFonts w:eastAsia="MS Mincho"/>
          <w:lang w:val="fr-CA"/>
        </w:rPr>
        <w:t>’</w:t>
      </w:r>
      <w:r w:rsidRPr="005D2BEB">
        <w:rPr>
          <w:rStyle w:val="SubheadingChar"/>
          <w:rFonts w:eastAsia="MS Mincho"/>
          <w:lang w:val="fr-CA"/>
        </w:rPr>
        <w:t>IATA</w:t>
      </w:r>
      <w:r w:rsidR="000E2AB7" w:rsidRPr="005D2BEB">
        <w:rPr>
          <w:rStyle w:val="SubheadingChar"/>
          <w:rFonts w:eastAsia="MS Mincho"/>
          <w:lang w:val="fr-CA"/>
        </w:rPr>
        <w:t> :</w:t>
      </w:r>
      <w:r w:rsidRPr="005D2BEB">
        <w:rPr>
          <w:lang w:val="fr-CA"/>
        </w:rPr>
        <w:t xml:space="preserve"> </w:t>
      </w:r>
      <w:r w:rsidR="00B90060" w:rsidRPr="005D2BEB">
        <w:rPr>
          <w:lang w:val="fr-CA"/>
        </w:rPr>
        <w:t>Non réglementé aux fins du transport</w:t>
      </w:r>
    </w:p>
    <w:p w14:paraId="26859042" w14:textId="60154EF4" w:rsidR="00520B15" w:rsidRPr="005D2BEB" w:rsidRDefault="00323EF2" w:rsidP="00520B15">
      <w:pPr>
        <w:tabs>
          <w:tab w:val="left" w:pos="540"/>
          <w:tab w:val="left" w:pos="720"/>
          <w:tab w:val="left" w:pos="810"/>
          <w:tab w:val="left" w:pos="900"/>
          <w:tab w:val="left" w:pos="2880"/>
          <w:tab w:val="left" w:pos="2970"/>
        </w:tabs>
        <w:rPr>
          <w:lang w:val="fr-CA"/>
        </w:rPr>
      </w:pPr>
      <w:r w:rsidRPr="005D2BEB">
        <w:rPr>
          <w:rStyle w:val="SubheadingChar"/>
          <w:rFonts w:eastAsia="MS Mincho"/>
          <w:lang w:val="fr-CA"/>
        </w:rPr>
        <w:t xml:space="preserve">14.4.       </w:t>
      </w:r>
      <w:r w:rsidR="000E2AB7" w:rsidRPr="005D2BEB">
        <w:rPr>
          <w:rStyle w:val="SubheadingChar"/>
          <w:rFonts w:eastAsia="MS Mincho"/>
          <w:lang w:val="fr-CA"/>
        </w:rPr>
        <w:t xml:space="preserve">Conformément au </w:t>
      </w:r>
      <w:r w:rsidRPr="005D2BEB">
        <w:rPr>
          <w:rStyle w:val="SubheadingChar"/>
          <w:rFonts w:eastAsia="MS Mincho"/>
          <w:lang w:val="fr-CA"/>
        </w:rPr>
        <w:t>TDG</w:t>
      </w:r>
      <w:r w:rsidR="000E2AB7" w:rsidRPr="005D2BEB">
        <w:rPr>
          <w:rStyle w:val="SubheadingChar"/>
          <w:rFonts w:eastAsia="MS Mincho"/>
          <w:lang w:val="fr-CA"/>
        </w:rPr>
        <w:t xml:space="preserve"> : </w:t>
      </w:r>
      <w:r w:rsidR="00B90060" w:rsidRPr="005D2BEB">
        <w:rPr>
          <w:lang w:val="fr-CA"/>
        </w:rPr>
        <w:t>Non réglementé aux fins du transport</w:t>
      </w:r>
    </w:p>
    <w:p w14:paraId="6CFC08DE" w14:textId="77777777" w:rsidR="00520B15" w:rsidRPr="005D2BEB" w:rsidRDefault="00520B15" w:rsidP="00520B15">
      <w:pPr>
        <w:keepNext/>
        <w:tabs>
          <w:tab w:val="left" w:pos="2970"/>
        </w:tabs>
        <w:jc w:val="both"/>
        <w:rPr>
          <w:b/>
          <w:sz w:val="2"/>
          <w:szCs w:val="2"/>
          <w:lang w:val="fr-CA"/>
        </w:rPr>
      </w:pPr>
    </w:p>
    <w:p w14:paraId="1BED2523" w14:textId="77777777" w:rsidR="00520B15" w:rsidRPr="005D2BEB" w:rsidRDefault="00520B15" w:rsidP="00520B15">
      <w:pPr>
        <w:rPr>
          <w:sz w:val="2"/>
          <w:szCs w:val="2"/>
          <w:lang w:val="fr-CA"/>
        </w:rPr>
      </w:pPr>
    </w:p>
    <w:p w14:paraId="73B6662F" w14:textId="4773853D" w:rsidR="00520B15" w:rsidRPr="005D2BEB" w:rsidRDefault="00323EF2" w:rsidP="00520B15">
      <w:pPr>
        <w:pStyle w:val="Heading"/>
        <w:ind w:left="-90"/>
        <w:rPr>
          <w:szCs w:val="24"/>
          <w:lang w:val="fr-CA"/>
        </w:rPr>
      </w:pPr>
      <w:r w:rsidRPr="005D2BEB">
        <w:rPr>
          <w:szCs w:val="24"/>
          <w:lang w:val="fr-CA"/>
        </w:rPr>
        <w:t>SECTION 15</w:t>
      </w:r>
      <w:r w:rsidR="00B53A7A" w:rsidRPr="005D2BEB">
        <w:rPr>
          <w:szCs w:val="24"/>
          <w:lang w:val="fr-CA"/>
        </w:rPr>
        <w:t> </w:t>
      </w:r>
      <w:r w:rsidRPr="005D2BEB">
        <w:rPr>
          <w:szCs w:val="24"/>
          <w:lang w:val="fr-CA"/>
        </w:rPr>
        <w:t xml:space="preserve">: </w:t>
      </w:r>
      <w:r w:rsidR="00B53A7A" w:rsidRPr="005D2BEB">
        <w:rPr>
          <w:szCs w:val="24"/>
          <w:lang w:val="fr-CA"/>
        </w:rPr>
        <w:t>INFORMATIONS SUR LA RÉGLEMENTATION</w:t>
      </w:r>
    </w:p>
    <w:p w14:paraId="377B1B4D" w14:textId="2B6BB246" w:rsidR="00520B15" w:rsidRPr="007C5701" w:rsidRDefault="00323EF2" w:rsidP="00520B15">
      <w:pPr>
        <w:pStyle w:val="Subheading"/>
        <w:outlineLvl w:val="0"/>
        <w:rPr>
          <w:rFonts w:cs="Times New Roman"/>
          <w:b w:val="0"/>
          <w:lang w:val="fr-CA"/>
        </w:rPr>
      </w:pPr>
      <w:r w:rsidRPr="005D2BEB">
        <w:rPr>
          <w:rFonts w:eastAsia="MS Mincho"/>
          <w:lang w:val="fr-CA"/>
        </w:rPr>
        <w:t xml:space="preserve">15.1.       </w:t>
      </w:r>
      <w:r w:rsidR="006F04B9" w:rsidRPr="005D2BEB">
        <w:rPr>
          <w:rFonts w:eastAsia="MS Mincho"/>
          <w:lang w:val="fr-CA"/>
        </w:rPr>
        <w:t>Réglementation fédérale des États-Unis</w:t>
      </w:r>
      <w:r w:rsidR="007C5701">
        <w:rPr>
          <w:rFonts w:eastAsia="MS Mincho"/>
          <w:b w:val="0"/>
          <w:lang w:val="fr-CA"/>
        </w:rPr>
        <w:t xml:space="preserve">  </w:t>
      </w:r>
      <w:r w:rsidR="007C5701" w:rsidRPr="007C5701">
        <w:rPr>
          <w:rFonts w:eastAsia="MS Mincho"/>
          <w:b w:val="0"/>
          <w:sz w:val="20"/>
          <w:szCs w:val="20"/>
          <w:lang w:val="fr-CA"/>
        </w:rPr>
        <w:t xml:space="preserve">Ni ce produit ni ses composants chimiques ne figurent sur aucune liste fédérale américaine, ou </w:t>
      </w:r>
      <w:r w:rsidR="007C5701">
        <w:rPr>
          <w:rFonts w:eastAsia="MS Mincho"/>
          <w:b w:val="0"/>
          <w:sz w:val="20"/>
          <w:szCs w:val="20"/>
          <w:lang w:val="fr-CA"/>
        </w:rPr>
        <w:t xml:space="preserve">la divulgation de </w:t>
      </w:r>
      <w:r w:rsidR="007C5701" w:rsidRPr="007C5701">
        <w:rPr>
          <w:rFonts w:eastAsia="MS Mincho"/>
          <w:b w:val="0"/>
          <w:sz w:val="20"/>
          <w:szCs w:val="20"/>
          <w:lang w:val="fr-CA"/>
        </w:rPr>
        <w:t>ses composants chimiques n</w:t>
      </w:r>
      <w:r w:rsidR="007C5701">
        <w:rPr>
          <w:rFonts w:eastAsia="MS Mincho"/>
          <w:b w:val="0"/>
          <w:sz w:val="20"/>
          <w:szCs w:val="20"/>
          <w:lang w:val="fr-CA"/>
        </w:rPr>
        <w:t>’</w:t>
      </w:r>
      <w:r w:rsidR="007C5701" w:rsidRPr="007C5701">
        <w:rPr>
          <w:rFonts w:eastAsia="MS Mincho"/>
          <w:b w:val="0"/>
          <w:sz w:val="20"/>
          <w:szCs w:val="20"/>
          <w:lang w:val="fr-CA"/>
        </w:rPr>
        <w:t xml:space="preserve">est pas </w:t>
      </w:r>
      <w:r w:rsidR="007C5701">
        <w:rPr>
          <w:rFonts w:eastAsia="MS Mincho"/>
          <w:b w:val="0"/>
          <w:sz w:val="20"/>
          <w:szCs w:val="20"/>
          <w:lang w:val="fr-CA"/>
        </w:rPr>
        <w:t>obligatoire.</w:t>
      </w:r>
    </w:p>
    <w:p w14:paraId="08D32720" w14:textId="77777777" w:rsidR="00520B15" w:rsidRPr="005D2BEB" w:rsidRDefault="00520B15" w:rsidP="00520B15">
      <w:pPr>
        <w:pStyle w:val="SpacingBeforeSubheading"/>
        <w:rPr>
          <w:lang w:val="fr-CA"/>
        </w:rPr>
      </w:pPr>
    </w:p>
    <w:p w14:paraId="5AB01E0A" w14:textId="52283BAE" w:rsidR="00520B15" w:rsidRPr="007C5701" w:rsidRDefault="00323EF2" w:rsidP="00853928">
      <w:pPr>
        <w:pStyle w:val="Subheading"/>
        <w:outlineLvl w:val="0"/>
        <w:rPr>
          <w:rFonts w:cs="Times New Roman"/>
          <w:b w:val="0"/>
          <w:sz w:val="20"/>
          <w:szCs w:val="20"/>
          <w:lang w:val="fr-CA"/>
        </w:rPr>
      </w:pPr>
      <w:r w:rsidRPr="005D2BEB">
        <w:rPr>
          <w:rFonts w:eastAsia="MS Mincho"/>
          <w:lang w:val="fr-CA"/>
        </w:rPr>
        <w:t>15.2.       R</w:t>
      </w:r>
      <w:r w:rsidR="004A24F6" w:rsidRPr="005D2BEB">
        <w:rPr>
          <w:rFonts w:eastAsia="MS Mincho"/>
          <w:lang w:val="fr-CA"/>
        </w:rPr>
        <w:t>èglementation des États américains</w:t>
      </w:r>
      <w:r w:rsidR="007C5701">
        <w:rPr>
          <w:rFonts w:eastAsia="MS Mincho"/>
          <w:b w:val="0"/>
          <w:lang w:val="fr-CA"/>
        </w:rPr>
        <w:t xml:space="preserve"> </w:t>
      </w:r>
      <w:r w:rsidR="007C5701" w:rsidRPr="007C5701">
        <w:rPr>
          <w:rFonts w:eastAsia="MS Mincho"/>
          <w:b w:val="0"/>
          <w:sz w:val="20"/>
          <w:szCs w:val="20"/>
          <w:lang w:val="fr-CA"/>
        </w:rPr>
        <w:t xml:space="preserve">Ni ce produit ni ses composants chimiques ne figurent sur aucune liste fédérale américaine, ou </w:t>
      </w:r>
      <w:r w:rsidR="007C5701">
        <w:rPr>
          <w:rFonts w:eastAsia="MS Mincho"/>
          <w:b w:val="0"/>
          <w:sz w:val="20"/>
          <w:szCs w:val="20"/>
          <w:lang w:val="fr-CA"/>
        </w:rPr>
        <w:t xml:space="preserve">la divulgation de </w:t>
      </w:r>
      <w:r w:rsidR="007C5701" w:rsidRPr="007C5701">
        <w:rPr>
          <w:rFonts w:eastAsia="MS Mincho"/>
          <w:b w:val="0"/>
          <w:sz w:val="20"/>
          <w:szCs w:val="20"/>
          <w:lang w:val="fr-CA"/>
        </w:rPr>
        <w:t>ses composants chimiques n</w:t>
      </w:r>
      <w:r w:rsidR="007C5701">
        <w:rPr>
          <w:rFonts w:eastAsia="MS Mincho"/>
          <w:b w:val="0"/>
          <w:sz w:val="20"/>
          <w:szCs w:val="20"/>
          <w:lang w:val="fr-CA"/>
        </w:rPr>
        <w:t>’</w:t>
      </w:r>
      <w:r w:rsidR="007C5701" w:rsidRPr="007C5701">
        <w:rPr>
          <w:rFonts w:eastAsia="MS Mincho"/>
          <w:b w:val="0"/>
          <w:sz w:val="20"/>
          <w:szCs w:val="20"/>
          <w:lang w:val="fr-CA"/>
        </w:rPr>
        <w:t xml:space="preserve">est pas </w:t>
      </w:r>
      <w:r w:rsidR="007C5701">
        <w:rPr>
          <w:rFonts w:eastAsia="MS Mincho"/>
          <w:b w:val="0"/>
          <w:sz w:val="20"/>
          <w:szCs w:val="20"/>
          <w:lang w:val="fr-CA"/>
        </w:rPr>
        <w:t>obligatoire.</w:t>
      </w:r>
    </w:p>
    <w:p w14:paraId="317D49D0" w14:textId="77777777" w:rsidR="00520B15" w:rsidRPr="005D2BEB" w:rsidRDefault="00520B15" w:rsidP="00520B15">
      <w:pPr>
        <w:pStyle w:val="SpacingBeforeSubheading"/>
        <w:rPr>
          <w:lang w:val="fr-CA"/>
        </w:rPr>
      </w:pPr>
    </w:p>
    <w:p w14:paraId="3BACDACA" w14:textId="5790D6D2" w:rsidR="00520B15" w:rsidRPr="007C5701" w:rsidRDefault="00323EF2" w:rsidP="00520B15">
      <w:pPr>
        <w:pStyle w:val="Subheading"/>
        <w:outlineLvl w:val="0"/>
        <w:rPr>
          <w:rFonts w:eastAsia="MS Mincho"/>
          <w:b w:val="0"/>
          <w:sz w:val="20"/>
          <w:szCs w:val="20"/>
          <w:lang w:val="fr-CA"/>
        </w:rPr>
      </w:pPr>
      <w:r w:rsidRPr="005D2BEB">
        <w:rPr>
          <w:rFonts w:cs="Times New Roman"/>
          <w:lang w:val="fr-CA"/>
        </w:rPr>
        <w:t xml:space="preserve">15.3.       </w:t>
      </w:r>
      <w:r w:rsidR="004A24F6" w:rsidRPr="005D2BEB">
        <w:rPr>
          <w:rFonts w:eastAsia="MS Mincho"/>
          <w:lang w:val="fr-CA"/>
        </w:rPr>
        <w:t>Règlementation</w:t>
      </w:r>
      <w:r w:rsidR="004A24F6" w:rsidRPr="005D2BEB">
        <w:rPr>
          <w:rFonts w:cs="Times New Roman"/>
          <w:lang w:val="fr-CA"/>
        </w:rPr>
        <w:t xml:space="preserve"> c</w:t>
      </w:r>
      <w:r w:rsidRPr="005D2BEB">
        <w:rPr>
          <w:rFonts w:cs="Times New Roman"/>
          <w:lang w:val="fr-CA"/>
        </w:rPr>
        <w:t>anadi</w:t>
      </w:r>
      <w:r w:rsidR="004A24F6" w:rsidRPr="005D2BEB">
        <w:rPr>
          <w:rFonts w:cs="Times New Roman"/>
          <w:lang w:val="fr-CA"/>
        </w:rPr>
        <w:t>enne</w:t>
      </w:r>
      <w:r w:rsidR="007C5701">
        <w:rPr>
          <w:rFonts w:cs="Times New Roman"/>
          <w:b w:val="0"/>
          <w:lang w:val="fr-CA"/>
        </w:rPr>
        <w:t xml:space="preserve"> </w:t>
      </w:r>
      <w:r w:rsidR="007C5701" w:rsidRPr="007C5701">
        <w:rPr>
          <w:rFonts w:eastAsia="MS Mincho"/>
          <w:b w:val="0"/>
          <w:sz w:val="20"/>
          <w:szCs w:val="20"/>
          <w:lang w:val="fr-CA"/>
        </w:rPr>
        <w:t>Ce produit ou ses composants ne figurent pas sur la Liste intérieure des substances (LIS) ni sur la Liste extérieure des substances (LES) du Canada, ou leur divulgation n'est pas obligatoire.</w:t>
      </w:r>
    </w:p>
    <w:p w14:paraId="1EE52086" w14:textId="77777777" w:rsidR="00520B15" w:rsidRPr="005D2BEB" w:rsidRDefault="00520B15" w:rsidP="00520B15">
      <w:pPr>
        <w:pStyle w:val="SpacingBeforeSubheading"/>
        <w:rPr>
          <w:lang w:val="fr-CA"/>
        </w:rPr>
      </w:pPr>
    </w:p>
    <w:p w14:paraId="7BCF1DA3" w14:textId="77777777" w:rsidR="00520B15" w:rsidRPr="005D2BEB" w:rsidRDefault="00520B15" w:rsidP="00520B15">
      <w:pPr>
        <w:pStyle w:val="SpacingBeforeSubheading"/>
        <w:rPr>
          <w:lang w:val="fr-CA"/>
        </w:rPr>
      </w:pPr>
    </w:p>
    <w:p w14:paraId="1B0C472F" w14:textId="77777777" w:rsidR="00520B15" w:rsidRPr="005D2BEB" w:rsidRDefault="00520B15" w:rsidP="00520B15">
      <w:pPr>
        <w:pStyle w:val="SpacingNew"/>
        <w:rPr>
          <w:lang w:val="fr-CA"/>
        </w:rPr>
      </w:pPr>
    </w:p>
    <w:p w14:paraId="41139E88" w14:textId="77777777" w:rsidR="00520B15" w:rsidRPr="005D2BEB" w:rsidRDefault="00520B15" w:rsidP="00520B15">
      <w:pPr>
        <w:pStyle w:val="SpacingBeforeSubheading"/>
        <w:rPr>
          <w:lang w:val="fr-CA"/>
        </w:rPr>
      </w:pPr>
    </w:p>
    <w:p w14:paraId="28B593AF" w14:textId="614574A1" w:rsidR="00520B15" w:rsidRPr="005D2BEB" w:rsidRDefault="00323EF2" w:rsidP="00520B15">
      <w:pPr>
        <w:pStyle w:val="Heading"/>
        <w:ind w:left="-90"/>
        <w:rPr>
          <w:rFonts w:eastAsia="MS Mincho"/>
          <w:lang w:val="fr-CA"/>
        </w:rPr>
      </w:pPr>
      <w:r w:rsidRPr="005D2BEB">
        <w:rPr>
          <w:rFonts w:eastAsia="MS Mincho"/>
          <w:lang w:val="fr-CA"/>
        </w:rPr>
        <w:t>SECTION 16</w:t>
      </w:r>
      <w:r w:rsidR="00B53A7A" w:rsidRPr="005D2BEB">
        <w:rPr>
          <w:rFonts w:eastAsia="MS Mincho"/>
          <w:lang w:val="fr-CA"/>
        </w:rPr>
        <w:t> </w:t>
      </w:r>
      <w:r w:rsidRPr="005D2BEB">
        <w:rPr>
          <w:rFonts w:eastAsia="MS Mincho"/>
          <w:lang w:val="fr-CA"/>
        </w:rPr>
        <w:t xml:space="preserve">: </w:t>
      </w:r>
      <w:r w:rsidR="00B53A7A" w:rsidRPr="005D2BEB">
        <w:rPr>
          <w:rFonts w:eastAsia="MS Mincho"/>
          <w:lang w:val="fr-CA"/>
        </w:rPr>
        <w:t xml:space="preserve">AUTRES </w:t>
      </w:r>
      <w:r w:rsidRPr="005D2BEB">
        <w:rPr>
          <w:rFonts w:eastAsia="MS Mincho"/>
          <w:lang w:val="fr-CA"/>
        </w:rPr>
        <w:t>INFORMATION</w:t>
      </w:r>
      <w:r w:rsidR="00B53A7A" w:rsidRPr="005D2BEB">
        <w:rPr>
          <w:rFonts w:eastAsia="MS Mincho"/>
          <w:lang w:val="fr-CA"/>
        </w:rPr>
        <w:t>S</w:t>
      </w:r>
      <w:r w:rsidRPr="005D2BEB">
        <w:rPr>
          <w:rFonts w:eastAsia="MS Mincho"/>
          <w:lang w:val="fr-CA"/>
        </w:rPr>
        <w:t xml:space="preserve">, </w:t>
      </w:r>
      <w:r w:rsidR="00B53A7A" w:rsidRPr="005D2BEB">
        <w:rPr>
          <w:rFonts w:eastAsia="MS Mincho"/>
          <w:lang w:val="fr-CA"/>
        </w:rPr>
        <w:t xml:space="preserve">DONT LA </w:t>
      </w:r>
      <w:r w:rsidRPr="005D2BEB">
        <w:rPr>
          <w:rFonts w:eastAsia="MS Mincho"/>
          <w:lang w:val="fr-CA"/>
        </w:rPr>
        <w:t xml:space="preserve">DATE </w:t>
      </w:r>
      <w:r w:rsidR="00B53A7A" w:rsidRPr="005D2BEB">
        <w:rPr>
          <w:rFonts w:eastAsia="MS Mincho"/>
          <w:lang w:val="fr-CA"/>
        </w:rPr>
        <w:t>DE PRÉ</w:t>
      </w:r>
      <w:r w:rsidRPr="005D2BEB">
        <w:rPr>
          <w:rFonts w:eastAsia="MS Mincho"/>
          <w:lang w:val="fr-CA"/>
        </w:rPr>
        <w:t>PARATION O</w:t>
      </w:r>
      <w:r w:rsidR="00B53A7A" w:rsidRPr="005D2BEB">
        <w:rPr>
          <w:rFonts w:eastAsia="MS Mincho"/>
          <w:lang w:val="fr-CA"/>
        </w:rPr>
        <w:t xml:space="preserve">U </w:t>
      </w:r>
      <w:r w:rsidR="008034E6" w:rsidRPr="005D2BEB">
        <w:rPr>
          <w:rFonts w:eastAsia="MS Mincho"/>
          <w:lang w:val="fr-CA"/>
        </w:rPr>
        <w:t xml:space="preserve">DE </w:t>
      </w:r>
      <w:r w:rsidR="00B53A7A" w:rsidRPr="005D2BEB">
        <w:rPr>
          <w:rFonts w:eastAsia="MS Mincho"/>
          <w:lang w:val="fr-CA"/>
        </w:rPr>
        <w:t>LA DERNIÈRE RÉ</w:t>
      </w:r>
      <w:r w:rsidRPr="005D2BEB">
        <w:rPr>
          <w:rFonts w:eastAsia="MS Mincho"/>
          <w:lang w:val="fr-CA"/>
        </w:rPr>
        <w:t>VISION</w:t>
      </w:r>
      <w:r w:rsidRPr="005D2BEB">
        <w:rPr>
          <w:lang w:val="fr-CA"/>
        </w:rPr>
        <w:t xml:space="preserve">  </w:t>
      </w:r>
    </w:p>
    <w:p w14:paraId="58EF76F7" w14:textId="77777777" w:rsidR="00520B15" w:rsidRPr="005D2BEB" w:rsidRDefault="00520B15" w:rsidP="00520B15">
      <w:pPr>
        <w:pStyle w:val="SpacingBeforeSubheading"/>
        <w:rPr>
          <w:rFonts w:ascii="Times New Roman" w:hAnsi="Times New Roman" w:cs="Times New Roman"/>
          <w:lang w:val="fr-CA"/>
        </w:rPr>
      </w:pPr>
    </w:p>
    <w:tbl>
      <w:tblPr>
        <w:tblW w:w="11002" w:type="dxa"/>
        <w:tblInd w:w="-4" w:type="dxa"/>
        <w:tblLayout w:type="fixed"/>
        <w:tblLook w:val="04A0" w:firstRow="1" w:lastRow="0" w:firstColumn="1" w:lastColumn="0" w:noHBand="0" w:noVBand="1"/>
      </w:tblPr>
      <w:tblGrid>
        <w:gridCol w:w="3262"/>
        <w:gridCol w:w="180"/>
        <w:gridCol w:w="7560"/>
      </w:tblGrid>
      <w:tr w:rsidR="001D4D37" w:rsidRPr="005D2BEB" w14:paraId="57741222" w14:textId="77777777" w:rsidTr="00520B15">
        <w:trPr>
          <w:cantSplit/>
        </w:trPr>
        <w:tc>
          <w:tcPr>
            <w:tcW w:w="3262" w:type="dxa"/>
          </w:tcPr>
          <w:p w14:paraId="75B3CC20" w14:textId="0E692F76" w:rsidR="00520B15" w:rsidRPr="005D2BEB" w:rsidRDefault="00323EF2" w:rsidP="00B53A7A">
            <w:pPr>
              <w:pStyle w:val="FieldName-USTemplate"/>
              <w:rPr>
                <w:lang w:val="fr-CA"/>
              </w:rPr>
            </w:pPr>
            <w:r w:rsidRPr="005D2BEB">
              <w:rPr>
                <w:lang w:val="fr-CA"/>
              </w:rPr>
              <w:t xml:space="preserve">Date </w:t>
            </w:r>
            <w:r w:rsidR="00B53A7A" w:rsidRPr="005D2BEB">
              <w:rPr>
                <w:lang w:val="fr-CA"/>
              </w:rPr>
              <w:t>de pré</w:t>
            </w:r>
            <w:r w:rsidRPr="005D2BEB">
              <w:rPr>
                <w:lang w:val="fr-CA"/>
              </w:rPr>
              <w:t>paration o</w:t>
            </w:r>
            <w:r w:rsidR="00B53A7A" w:rsidRPr="005D2BEB">
              <w:rPr>
                <w:lang w:val="fr-CA"/>
              </w:rPr>
              <w:t>u de la dernière ré</w:t>
            </w:r>
            <w:r w:rsidRPr="005D2BEB">
              <w:rPr>
                <w:lang w:val="fr-CA"/>
              </w:rPr>
              <w:t>vision</w:t>
            </w:r>
          </w:p>
        </w:tc>
        <w:tc>
          <w:tcPr>
            <w:tcW w:w="180" w:type="dxa"/>
            <w:tcMar>
              <w:left w:w="0" w:type="dxa"/>
              <w:right w:w="0" w:type="dxa"/>
            </w:tcMar>
          </w:tcPr>
          <w:p w14:paraId="0DAAE522" w14:textId="77777777" w:rsidR="00520B15" w:rsidRPr="005D2BEB" w:rsidRDefault="00323EF2" w:rsidP="00520B15">
            <w:pPr>
              <w:pStyle w:val="FieldName-USTemplate"/>
              <w:rPr>
                <w:sz w:val="18"/>
                <w:lang w:val="fr-CA"/>
              </w:rPr>
            </w:pPr>
            <w:r w:rsidRPr="005D2BEB">
              <w:rPr>
                <w:sz w:val="18"/>
                <w:lang w:val="fr-CA"/>
              </w:rPr>
              <w:t>:</w:t>
            </w:r>
          </w:p>
        </w:tc>
        <w:tc>
          <w:tcPr>
            <w:tcW w:w="7560" w:type="dxa"/>
            <w:tcMar>
              <w:left w:w="0" w:type="dxa"/>
            </w:tcMar>
          </w:tcPr>
          <w:p w14:paraId="7025066A" w14:textId="49FF4C31" w:rsidR="00520B15" w:rsidRPr="005D2BEB" w:rsidRDefault="007C5701" w:rsidP="007C5701">
            <w:pPr>
              <w:rPr>
                <w:rFonts w:cs="Times New Roman"/>
                <w:szCs w:val="20"/>
                <w:lang w:val="fr-CA"/>
              </w:rPr>
            </w:pPr>
            <w:r>
              <w:rPr>
                <w:szCs w:val="20"/>
                <w:lang w:val="fr-CA"/>
              </w:rPr>
              <w:t>07</w:t>
            </w:r>
            <w:r w:rsidR="00B53A7A" w:rsidRPr="005D2BEB">
              <w:rPr>
                <w:szCs w:val="20"/>
                <w:lang w:val="fr-CA"/>
              </w:rPr>
              <w:t>/</w:t>
            </w:r>
            <w:r w:rsidR="00323EF2" w:rsidRPr="005D2BEB">
              <w:rPr>
                <w:szCs w:val="20"/>
                <w:lang w:val="fr-CA"/>
              </w:rPr>
              <w:t>0</w:t>
            </w:r>
            <w:r w:rsidR="00921EFA" w:rsidRPr="005D2BEB">
              <w:rPr>
                <w:szCs w:val="20"/>
                <w:lang w:val="fr-CA"/>
              </w:rPr>
              <w:t>3/202</w:t>
            </w:r>
            <w:r>
              <w:rPr>
                <w:szCs w:val="20"/>
                <w:lang w:val="fr-CA"/>
              </w:rPr>
              <w:t>2</w:t>
            </w:r>
            <w:r w:rsidR="00323EF2" w:rsidRPr="005D2BEB">
              <w:rPr>
                <w:b/>
                <w:bCs/>
                <w:szCs w:val="20"/>
                <w:lang w:val="fr-CA"/>
              </w:rPr>
              <w:tab/>
            </w:r>
          </w:p>
        </w:tc>
      </w:tr>
      <w:tr w:rsidR="001D4D37" w:rsidRPr="005D2BEB" w14:paraId="3F17C9B3" w14:textId="77777777" w:rsidTr="00520B15">
        <w:trPr>
          <w:cantSplit/>
        </w:trPr>
        <w:tc>
          <w:tcPr>
            <w:tcW w:w="3262" w:type="dxa"/>
          </w:tcPr>
          <w:p w14:paraId="1AE8857C" w14:textId="4B36BFCE" w:rsidR="00520B15" w:rsidRPr="005D2BEB" w:rsidRDefault="00B53A7A" w:rsidP="00B53A7A">
            <w:pPr>
              <w:pStyle w:val="FieldName-USTemplate"/>
              <w:rPr>
                <w:lang w:val="fr-CA"/>
              </w:rPr>
            </w:pPr>
            <w:r w:rsidRPr="005D2BEB">
              <w:rPr>
                <w:lang w:val="fr-CA"/>
              </w:rPr>
              <w:t>Autres</w:t>
            </w:r>
            <w:r w:rsidR="00323EF2" w:rsidRPr="005D2BEB">
              <w:rPr>
                <w:lang w:val="fr-CA"/>
              </w:rPr>
              <w:t xml:space="preserve"> </w:t>
            </w:r>
            <w:r w:rsidRPr="005D2BEB">
              <w:rPr>
                <w:lang w:val="fr-CA"/>
              </w:rPr>
              <w:t>i</w:t>
            </w:r>
            <w:r w:rsidR="00323EF2" w:rsidRPr="005D2BEB">
              <w:rPr>
                <w:lang w:val="fr-CA"/>
              </w:rPr>
              <w:t>nformation</w:t>
            </w:r>
            <w:r w:rsidRPr="005D2BEB">
              <w:rPr>
                <w:lang w:val="fr-CA"/>
              </w:rPr>
              <w:t>s</w:t>
            </w:r>
          </w:p>
        </w:tc>
        <w:tc>
          <w:tcPr>
            <w:tcW w:w="180" w:type="dxa"/>
            <w:tcMar>
              <w:left w:w="0" w:type="dxa"/>
              <w:right w:w="0" w:type="dxa"/>
            </w:tcMar>
          </w:tcPr>
          <w:p w14:paraId="6555A56F" w14:textId="77777777" w:rsidR="00520B15" w:rsidRPr="005D2BEB" w:rsidRDefault="00323EF2" w:rsidP="00520B15">
            <w:pPr>
              <w:pStyle w:val="FieldName-USTemplate"/>
              <w:rPr>
                <w:lang w:val="fr-CA"/>
              </w:rPr>
            </w:pPr>
            <w:r w:rsidRPr="005D2BEB">
              <w:rPr>
                <w:lang w:val="fr-CA"/>
              </w:rPr>
              <w:t>:</w:t>
            </w:r>
          </w:p>
        </w:tc>
        <w:tc>
          <w:tcPr>
            <w:tcW w:w="7560" w:type="dxa"/>
            <w:tcMar>
              <w:left w:w="0" w:type="dxa"/>
            </w:tcMar>
          </w:tcPr>
          <w:p w14:paraId="21B886CA" w14:textId="501550CB" w:rsidR="00520B15" w:rsidRPr="005D2BEB" w:rsidRDefault="00E568CD" w:rsidP="00E568CD">
            <w:pPr>
              <w:rPr>
                <w:rFonts w:asciiTheme="minorHAnsi" w:hAnsiTheme="minorHAnsi" w:cstheme="minorHAnsi"/>
                <w:lang w:val="fr-CA"/>
              </w:rPr>
            </w:pPr>
            <w:r w:rsidRPr="005D2BEB">
              <w:rPr>
                <w:rFonts w:asciiTheme="minorHAnsi" w:hAnsiTheme="minorHAnsi" w:cstheme="minorHAnsi"/>
                <w:szCs w:val="20"/>
                <w:lang w:val="fr-CA"/>
              </w:rPr>
              <w:t>Le présent document a été préparé conformément aux exigences relatives aux FDS de la norme de l</w:t>
            </w:r>
            <w:r w:rsidR="00532D64" w:rsidRPr="005D2BEB">
              <w:rPr>
                <w:rFonts w:asciiTheme="minorHAnsi" w:hAnsiTheme="minorHAnsi" w:cstheme="minorHAnsi"/>
                <w:szCs w:val="20"/>
                <w:lang w:val="fr-CA"/>
              </w:rPr>
              <w:t>’</w:t>
            </w:r>
            <w:r w:rsidRPr="005D2BEB">
              <w:rPr>
                <w:rFonts w:asciiTheme="minorHAnsi" w:hAnsiTheme="minorHAnsi" w:cstheme="minorHAnsi"/>
                <w:szCs w:val="20"/>
                <w:lang w:val="fr-CA"/>
              </w:rPr>
              <w:t>OSHA sur la communication des dangers (</w:t>
            </w:r>
            <w:r w:rsidRPr="005D2BEB">
              <w:rPr>
                <w:rFonts w:asciiTheme="minorHAnsi" w:hAnsiTheme="minorHAnsi" w:cstheme="minorHAnsi"/>
                <w:i/>
                <w:lang w:val="fr-CA"/>
              </w:rPr>
              <w:t>Hazard Communication Standard</w:t>
            </w:r>
            <w:r w:rsidRPr="005D2BEB">
              <w:rPr>
                <w:rFonts w:asciiTheme="minorHAnsi" w:hAnsiTheme="minorHAnsi" w:cstheme="minorHAnsi"/>
                <w:lang w:val="fr-CA"/>
              </w:rPr>
              <w:t>) 2</w:t>
            </w:r>
            <w:r w:rsidRPr="005D2BEB">
              <w:rPr>
                <w:rFonts w:asciiTheme="minorHAnsi" w:hAnsiTheme="minorHAnsi" w:cstheme="minorHAnsi"/>
                <w:szCs w:val="20"/>
                <w:lang w:val="fr-CA"/>
              </w:rPr>
              <w:t xml:space="preserve">9 CFR 1910.1200 des États-Unis et du </w:t>
            </w:r>
            <w:r w:rsidRPr="005D2BEB">
              <w:rPr>
                <w:rFonts w:asciiTheme="minorHAnsi" w:hAnsiTheme="minorHAnsi" w:cstheme="minorHAnsi"/>
                <w:i/>
                <w:szCs w:val="20"/>
                <w:lang w:val="fr-CA"/>
              </w:rPr>
              <w:t xml:space="preserve">Règlement sur les produits dangereux </w:t>
            </w:r>
            <w:r w:rsidRPr="005D2BEB">
              <w:rPr>
                <w:rFonts w:asciiTheme="minorHAnsi" w:hAnsiTheme="minorHAnsi" w:cstheme="minorHAnsi"/>
                <w:szCs w:val="20"/>
                <w:lang w:val="fr-CA"/>
              </w:rPr>
              <w:t>(RPD) (DORS/2015-17) du Canada</w:t>
            </w:r>
            <w:r w:rsidR="00323EF2" w:rsidRPr="005D2BEB">
              <w:rPr>
                <w:rFonts w:asciiTheme="minorHAnsi" w:hAnsiTheme="minorHAnsi" w:cstheme="minorHAnsi"/>
                <w:lang w:val="fr-CA"/>
              </w:rPr>
              <w:t>.</w:t>
            </w:r>
          </w:p>
        </w:tc>
      </w:tr>
    </w:tbl>
    <w:p w14:paraId="0EA1BB76" w14:textId="77777777" w:rsidR="00520B15" w:rsidRPr="005D2BEB" w:rsidRDefault="00520B15" w:rsidP="00520B15">
      <w:pPr>
        <w:keepLines/>
        <w:rPr>
          <w:rFonts w:cs="Times New Roman"/>
          <w:b/>
          <w:iCs/>
          <w:sz w:val="2"/>
          <w:szCs w:val="2"/>
          <w:lang w:val="fr-CA"/>
        </w:rPr>
      </w:pPr>
    </w:p>
    <w:p w14:paraId="38BD9985" w14:textId="77777777" w:rsidR="00520B15" w:rsidRPr="005D2BEB" w:rsidRDefault="00520B15" w:rsidP="00520B15">
      <w:pPr>
        <w:keepLines/>
        <w:rPr>
          <w:rFonts w:cs="Times New Roman"/>
          <w:b/>
          <w:iCs/>
          <w:sz w:val="2"/>
          <w:szCs w:val="2"/>
          <w:lang w:val="fr-CA"/>
        </w:rPr>
      </w:pPr>
    </w:p>
    <w:p w14:paraId="5FB24AD1" w14:textId="77777777" w:rsidR="007A59AB" w:rsidRPr="005D2BEB" w:rsidRDefault="007A59AB" w:rsidP="007A59AB">
      <w:pPr>
        <w:pStyle w:val="SpacingBeforeSubheading"/>
        <w:rPr>
          <w:lang w:val="fr-CA"/>
        </w:rPr>
      </w:pPr>
    </w:p>
    <w:p w14:paraId="55ED1FE5" w14:textId="77777777" w:rsidR="007A59AB" w:rsidRPr="005D2BEB" w:rsidRDefault="007A59AB" w:rsidP="007A59AB">
      <w:pPr>
        <w:pStyle w:val="SpacingBeforeSubheading"/>
        <w:rPr>
          <w:lang w:val="fr-CA"/>
        </w:rPr>
      </w:pPr>
    </w:p>
    <w:p w14:paraId="04ED8A95" w14:textId="77777777" w:rsidR="007A59AB" w:rsidRPr="005D2BEB" w:rsidRDefault="007A59AB" w:rsidP="007A59AB">
      <w:pPr>
        <w:pStyle w:val="SpacingBeforeSubheading"/>
        <w:rPr>
          <w:lang w:val="fr-CA"/>
        </w:rPr>
      </w:pPr>
    </w:p>
    <w:p w14:paraId="32589662" w14:textId="2A4CD298" w:rsidR="00912DB0" w:rsidRPr="005D2BEB" w:rsidRDefault="00D452F5" w:rsidP="00D452F5">
      <w:pPr>
        <w:rPr>
          <w:i/>
          <w:iCs/>
          <w:lang w:val="fr-CA"/>
        </w:rPr>
      </w:pPr>
      <w:r w:rsidRPr="005D2BEB">
        <w:rPr>
          <w:i/>
          <w:iCs/>
          <w:lang w:val="fr-CA"/>
        </w:rPr>
        <w:t>Les informations contenues le présent document sont correctes au meilleur de nos connaissances, informations et opinions, et sont uniquement destinées à servir de guide pour la manipulation, l</w:t>
      </w:r>
      <w:r w:rsidR="00532D64" w:rsidRPr="005D2BEB">
        <w:rPr>
          <w:i/>
          <w:iCs/>
          <w:lang w:val="fr-CA"/>
        </w:rPr>
        <w:t>’</w:t>
      </w:r>
      <w:r w:rsidRPr="005D2BEB">
        <w:rPr>
          <w:i/>
          <w:iCs/>
          <w:lang w:val="fr-CA"/>
        </w:rPr>
        <w:t>utilisation, le traitement, le stockage, le transport, l</w:t>
      </w:r>
      <w:r w:rsidR="00532D64" w:rsidRPr="005D2BEB">
        <w:rPr>
          <w:i/>
          <w:iCs/>
          <w:lang w:val="fr-CA"/>
        </w:rPr>
        <w:t>’</w:t>
      </w:r>
      <w:r w:rsidRPr="005D2BEB">
        <w:rPr>
          <w:i/>
          <w:iCs/>
          <w:lang w:val="fr-CA"/>
        </w:rPr>
        <w:t xml:space="preserve">élimination et la </w:t>
      </w:r>
      <w:r w:rsidR="00DC60BD" w:rsidRPr="005D2BEB">
        <w:rPr>
          <w:i/>
          <w:iCs/>
          <w:lang w:val="fr-CA"/>
        </w:rPr>
        <w:t>mise en circulation</w:t>
      </w:r>
      <w:r w:rsidRPr="005D2BEB">
        <w:rPr>
          <w:i/>
          <w:iCs/>
          <w:lang w:val="fr-CA"/>
        </w:rPr>
        <w:t xml:space="preserve"> du produit. L</w:t>
      </w:r>
      <w:r w:rsidR="00532D64" w:rsidRPr="005D2BEB">
        <w:rPr>
          <w:i/>
          <w:iCs/>
          <w:lang w:val="fr-CA"/>
        </w:rPr>
        <w:t>’</w:t>
      </w:r>
      <w:r w:rsidRPr="005D2BEB">
        <w:rPr>
          <w:i/>
          <w:iCs/>
          <w:lang w:val="fr-CA"/>
        </w:rPr>
        <w:t>utilisateur assume tous les risques liés à l</w:t>
      </w:r>
      <w:r w:rsidR="00532D64" w:rsidRPr="005D2BEB">
        <w:rPr>
          <w:i/>
          <w:iCs/>
          <w:lang w:val="fr-CA"/>
        </w:rPr>
        <w:t>’</w:t>
      </w:r>
      <w:r w:rsidRPr="005D2BEB">
        <w:rPr>
          <w:i/>
          <w:iCs/>
          <w:lang w:val="fr-CA"/>
        </w:rPr>
        <w:t>utilisation de ce produit et doit déterminer la qualité et l</w:t>
      </w:r>
      <w:r w:rsidR="00532D64" w:rsidRPr="005D2BEB">
        <w:rPr>
          <w:i/>
          <w:iCs/>
          <w:lang w:val="fr-CA"/>
        </w:rPr>
        <w:t>’</w:t>
      </w:r>
      <w:r w:rsidRPr="005D2BEB">
        <w:rPr>
          <w:i/>
          <w:iCs/>
          <w:lang w:val="fr-CA"/>
        </w:rPr>
        <w:t>adéquation du produit pour son utilisation. Le fournisseur n</w:t>
      </w:r>
      <w:r w:rsidR="00532D64" w:rsidRPr="005D2BEB">
        <w:rPr>
          <w:i/>
          <w:iCs/>
          <w:lang w:val="fr-CA"/>
        </w:rPr>
        <w:t>’</w:t>
      </w:r>
      <w:r w:rsidRPr="005D2BEB">
        <w:rPr>
          <w:i/>
          <w:iCs/>
          <w:lang w:val="fr-CA"/>
        </w:rPr>
        <w:t>offre aucune garantie, expresse ou implicite, quelle qu</w:t>
      </w:r>
      <w:r w:rsidR="00532D64" w:rsidRPr="005D2BEB">
        <w:rPr>
          <w:i/>
          <w:iCs/>
          <w:lang w:val="fr-CA"/>
        </w:rPr>
        <w:t>’</w:t>
      </w:r>
      <w:r w:rsidRPr="005D2BEB">
        <w:rPr>
          <w:i/>
          <w:iCs/>
          <w:lang w:val="fr-CA"/>
        </w:rPr>
        <w:t>elle soit, y compris les garanties de qualité marchande ou de convenance à un usage particulier ou autre, et décline spécifiquement toute responsabilité pour les dommages accessoires, consécutifs ou autres découlant de l</w:t>
      </w:r>
      <w:r w:rsidR="00532D64" w:rsidRPr="005D2BEB">
        <w:rPr>
          <w:i/>
          <w:iCs/>
          <w:lang w:val="fr-CA"/>
        </w:rPr>
        <w:t>’</w:t>
      </w:r>
      <w:r w:rsidRPr="005D2BEB">
        <w:rPr>
          <w:i/>
          <w:iCs/>
          <w:lang w:val="fr-CA"/>
        </w:rPr>
        <w:t>utilisation ou de la mauvaise utilisation du produit. Les informations fournies ne concernent que la matière spécifique fournie et peuvent ne pas être val</w:t>
      </w:r>
      <w:r w:rsidR="00DC60BD" w:rsidRPr="005D2BEB">
        <w:rPr>
          <w:i/>
          <w:iCs/>
          <w:lang w:val="fr-CA"/>
        </w:rPr>
        <w:t>id</w:t>
      </w:r>
      <w:r w:rsidRPr="005D2BEB">
        <w:rPr>
          <w:i/>
          <w:iCs/>
          <w:lang w:val="fr-CA"/>
        </w:rPr>
        <w:t xml:space="preserve">es si elles sont utilisées en combinaison avec toute autre matière ou </w:t>
      </w:r>
      <w:r w:rsidR="00DC60BD" w:rsidRPr="005D2BEB">
        <w:rPr>
          <w:i/>
          <w:iCs/>
          <w:lang w:val="fr-CA"/>
        </w:rPr>
        <w:t xml:space="preserve">tout autre </w:t>
      </w:r>
      <w:r w:rsidRPr="005D2BEB">
        <w:rPr>
          <w:i/>
          <w:iCs/>
          <w:lang w:val="fr-CA"/>
        </w:rPr>
        <w:t>processus, sauf si cela est précisé dans l</w:t>
      </w:r>
      <w:r w:rsidR="00DC60BD" w:rsidRPr="005D2BEB">
        <w:rPr>
          <w:i/>
          <w:iCs/>
          <w:lang w:val="fr-CA"/>
        </w:rPr>
        <w:t>a</w:t>
      </w:r>
      <w:r w:rsidRPr="005D2BEB">
        <w:rPr>
          <w:i/>
          <w:iCs/>
          <w:lang w:val="fr-CA"/>
        </w:rPr>
        <w:t xml:space="preserve"> présent</w:t>
      </w:r>
      <w:r w:rsidR="00DC60BD" w:rsidRPr="005D2BEB">
        <w:rPr>
          <w:i/>
          <w:iCs/>
          <w:lang w:val="fr-CA"/>
        </w:rPr>
        <w:t>e FDS</w:t>
      </w:r>
      <w:r w:rsidR="00912DB0" w:rsidRPr="005D2BEB">
        <w:rPr>
          <w:i/>
          <w:iCs/>
          <w:lang w:val="fr-CA"/>
        </w:rPr>
        <w:t xml:space="preserve">. </w:t>
      </w:r>
    </w:p>
    <w:p w14:paraId="22EC0AB9" w14:textId="77777777" w:rsidR="00520B15" w:rsidRPr="005D2BEB" w:rsidRDefault="00520B15" w:rsidP="00520B15">
      <w:pPr>
        <w:keepLines/>
        <w:rPr>
          <w:rFonts w:cs="Times New Roman"/>
          <w:i/>
          <w:iCs/>
          <w:szCs w:val="22"/>
          <w:lang w:val="fr-CA"/>
        </w:rPr>
      </w:pPr>
    </w:p>
    <w:p w14:paraId="5464198C" w14:textId="612286CF" w:rsidR="00520B15" w:rsidRPr="005D2BEB" w:rsidRDefault="00323EF2" w:rsidP="00520B15">
      <w:pPr>
        <w:keepLines/>
        <w:rPr>
          <w:rFonts w:cs="Times New Roman"/>
          <w:iCs/>
          <w:sz w:val="12"/>
          <w:szCs w:val="14"/>
          <w:lang w:val="fr-CA"/>
        </w:rPr>
      </w:pPr>
      <w:r w:rsidRPr="005D2BEB">
        <w:rPr>
          <w:rFonts w:cs="Times New Roman"/>
          <w:iCs/>
          <w:sz w:val="12"/>
          <w:szCs w:val="14"/>
          <w:lang w:val="fr-CA"/>
        </w:rPr>
        <w:t xml:space="preserve">NA </w:t>
      </w:r>
      <w:r w:rsidR="009143DB" w:rsidRPr="005D2BEB">
        <w:rPr>
          <w:rFonts w:cs="Times New Roman"/>
          <w:iCs/>
          <w:sz w:val="12"/>
          <w:szCs w:val="14"/>
          <w:lang w:val="fr-CA"/>
        </w:rPr>
        <w:t>SGH</w:t>
      </w:r>
      <w:r w:rsidRPr="005D2BEB">
        <w:rPr>
          <w:rFonts w:cs="Times New Roman"/>
          <w:iCs/>
          <w:sz w:val="12"/>
          <w:szCs w:val="14"/>
          <w:lang w:val="fr-CA"/>
        </w:rPr>
        <w:t xml:space="preserve"> </w:t>
      </w:r>
      <w:r w:rsidR="009143DB" w:rsidRPr="005D2BEB">
        <w:rPr>
          <w:rFonts w:cs="Times New Roman"/>
          <w:iCs/>
          <w:sz w:val="12"/>
          <w:szCs w:val="14"/>
          <w:lang w:val="fr-CA"/>
        </w:rPr>
        <w:t>FDS</w:t>
      </w:r>
      <w:r w:rsidRPr="005D2BEB">
        <w:rPr>
          <w:rFonts w:cs="Times New Roman"/>
          <w:iCs/>
          <w:sz w:val="12"/>
          <w:szCs w:val="14"/>
          <w:lang w:val="fr-CA"/>
        </w:rPr>
        <w:t xml:space="preserve"> 2015 (Can</w:t>
      </w:r>
      <w:r w:rsidR="009143DB" w:rsidRPr="005D2BEB">
        <w:rPr>
          <w:rFonts w:cs="Times New Roman"/>
          <w:iCs/>
          <w:sz w:val="12"/>
          <w:szCs w:val="14"/>
          <w:lang w:val="fr-CA"/>
        </w:rPr>
        <w:t>ada</w:t>
      </w:r>
      <w:r w:rsidRPr="005D2BEB">
        <w:rPr>
          <w:rFonts w:cs="Times New Roman"/>
          <w:iCs/>
          <w:sz w:val="12"/>
          <w:szCs w:val="14"/>
          <w:lang w:val="fr-CA"/>
        </w:rPr>
        <w:t xml:space="preserve">, </w:t>
      </w:r>
      <w:r w:rsidR="009143DB" w:rsidRPr="005D2BEB">
        <w:rPr>
          <w:rFonts w:cs="Times New Roman"/>
          <w:iCs/>
          <w:sz w:val="12"/>
          <w:szCs w:val="14"/>
          <w:lang w:val="fr-CA"/>
        </w:rPr>
        <w:t>É-U</w:t>
      </w:r>
      <w:r w:rsidRPr="005D2BEB">
        <w:rPr>
          <w:rFonts w:cs="Times New Roman"/>
          <w:iCs/>
          <w:sz w:val="12"/>
          <w:szCs w:val="14"/>
          <w:lang w:val="fr-CA"/>
        </w:rPr>
        <w:t xml:space="preserve">) </w:t>
      </w:r>
    </w:p>
    <w:sectPr w:rsidR="00520B15" w:rsidRPr="005D2BEB" w:rsidSect="00520B15">
      <w:headerReference w:type="default" r:id="rId12"/>
      <w:footerReference w:type="default" r:id="rId13"/>
      <w:headerReference w:type="first" r:id="rId14"/>
      <w:footerReference w:type="first" r:id="rId15"/>
      <w:type w:val="continuous"/>
      <w:pgSz w:w="12240" w:h="15840" w:code="1"/>
      <w:pgMar w:top="60" w:right="63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F110D" w14:textId="77777777" w:rsidR="00E055B1" w:rsidRDefault="00E055B1">
      <w:r>
        <w:separator/>
      </w:r>
    </w:p>
  </w:endnote>
  <w:endnote w:type="continuationSeparator" w:id="0">
    <w:p w14:paraId="19FD64EE" w14:textId="77777777" w:rsidR="00E055B1" w:rsidRDefault="00E0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98" w:type="dxa"/>
      <w:tblBorders>
        <w:top w:val="single" w:sz="4" w:space="0" w:color="auto"/>
      </w:tblBorders>
      <w:tblLayout w:type="fixed"/>
      <w:tblLook w:val="04A0" w:firstRow="1" w:lastRow="0" w:firstColumn="1" w:lastColumn="0" w:noHBand="0" w:noVBand="1"/>
    </w:tblPr>
    <w:tblGrid>
      <w:gridCol w:w="2901"/>
      <w:gridCol w:w="2927"/>
      <w:gridCol w:w="4104"/>
      <w:gridCol w:w="1066"/>
    </w:tblGrid>
    <w:tr w:rsidR="00F87A36" w14:paraId="395A3956" w14:textId="77777777" w:rsidTr="00520B15">
      <w:trPr>
        <w:trHeight w:val="79"/>
      </w:trPr>
      <w:tc>
        <w:tcPr>
          <w:tcW w:w="2901" w:type="dxa"/>
        </w:tcPr>
        <w:p w14:paraId="278F40C8" w14:textId="3A94C111" w:rsidR="00F87A36" w:rsidRPr="00875410" w:rsidRDefault="00BA6D28" w:rsidP="00BA6D28">
          <w:pPr>
            <w:spacing w:before="20"/>
            <w:rPr>
              <w:sz w:val="14"/>
              <w:szCs w:val="14"/>
            </w:rPr>
          </w:pPr>
          <w:r>
            <w:rPr>
              <w:noProof/>
              <w:sz w:val="14"/>
              <w:szCs w:val="14"/>
            </w:rPr>
            <w:t>15</w:t>
          </w:r>
          <w:r w:rsidR="00F87A36">
            <w:rPr>
              <w:noProof/>
              <w:sz w:val="14"/>
              <w:szCs w:val="14"/>
            </w:rPr>
            <w:t>/03/202</w:t>
          </w:r>
          <w:r>
            <w:rPr>
              <w:noProof/>
              <w:sz w:val="14"/>
              <w:szCs w:val="14"/>
            </w:rPr>
            <w:t>2</w:t>
          </w:r>
        </w:p>
      </w:tc>
      <w:tc>
        <w:tcPr>
          <w:tcW w:w="2927" w:type="dxa"/>
        </w:tcPr>
        <w:p w14:paraId="3DB4FE44" w14:textId="247AB344" w:rsidR="00F87A36" w:rsidRPr="00875410" w:rsidRDefault="00F87A36" w:rsidP="00DD0394">
          <w:pPr>
            <w:spacing w:before="20"/>
            <w:jc w:val="center"/>
            <w:rPr>
              <w:sz w:val="14"/>
              <w:szCs w:val="14"/>
            </w:rPr>
          </w:pPr>
          <w:r w:rsidRPr="00DD0394">
            <w:rPr>
              <w:sz w:val="14"/>
              <w:szCs w:val="14"/>
              <w:lang w:val="fr-CA"/>
            </w:rPr>
            <w:t>F</w:t>
          </w:r>
          <w:r>
            <w:rPr>
              <w:sz w:val="14"/>
              <w:szCs w:val="14"/>
              <w:lang w:val="fr-CA"/>
            </w:rPr>
            <w:t>R</w:t>
          </w:r>
          <w:r w:rsidRPr="00DD0394">
            <w:rPr>
              <w:sz w:val="14"/>
              <w:szCs w:val="14"/>
              <w:lang w:val="fr-CA"/>
            </w:rPr>
            <w:t xml:space="preserve"> (Canadien français)</w:t>
          </w:r>
        </w:p>
      </w:tc>
      <w:tc>
        <w:tcPr>
          <w:tcW w:w="4104" w:type="dxa"/>
        </w:tcPr>
        <w:p w14:paraId="638B46BA" w14:textId="77777777" w:rsidR="00F87A36" w:rsidRPr="00875410" w:rsidRDefault="00F87A36" w:rsidP="00520B15">
          <w:pPr>
            <w:spacing w:before="20"/>
            <w:jc w:val="center"/>
            <w:rPr>
              <w:sz w:val="14"/>
              <w:szCs w:val="14"/>
            </w:rPr>
          </w:pPr>
        </w:p>
      </w:tc>
      <w:tc>
        <w:tcPr>
          <w:tcW w:w="1066" w:type="dxa"/>
        </w:tcPr>
        <w:p w14:paraId="7125271B" w14:textId="77777777" w:rsidR="00F87A36" w:rsidRPr="00875410" w:rsidRDefault="00F87A36" w:rsidP="00520B15">
          <w:pPr>
            <w:spacing w:before="20"/>
            <w:jc w:val="right"/>
            <w:rPr>
              <w:sz w:val="14"/>
              <w:szCs w:val="14"/>
            </w:rPr>
          </w:pPr>
          <w:r w:rsidRPr="00875410">
            <w:rPr>
              <w:sz w:val="14"/>
              <w:szCs w:val="14"/>
            </w:rPr>
            <w:fldChar w:fldCharType="begin"/>
          </w:r>
          <w:r w:rsidRPr="00875410">
            <w:rPr>
              <w:sz w:val="14"/>
              <w:szCs w:val="14"/>
            </w:rPr>
            <w:instrText xml:space="preserve"> PAGE   \* MERGEFORMAT </w:instrText>
          </w:r>
          <w:r w:rsidRPr="00875410">
            <w:rPr>
              <w:sz w:val="14"/>
              <w:szCs w:val="14"/>
            </w:rPr>
            <w:fldChar w:fldCharType="separate"/>
          </w:r>
          <w:r w:rsidR="007F184F">
            <w:rPr>
              <w:noProof/>
              <w:sz w:val="14"/>
              <w:szCs w:val="14"/>
            </w:rPr>
            <w:t>5</w:t>
          </w:r>
          <w:r w:rsidRPr="00875410">
            <w:rPr>
              <w:sz w:val="14"/>
              <w:szCs w:val="14"/>
            </w:rPr>
            <w:fldChar w:fldCharType="end"/>
          </w:r>
          <w:r w:rsidRPr="00875410">
            <w:rPr>
              <w:sz w:val="14"/>
              <w:szCs w:val="14"/>
            </w:rPr>
            <w:t>/</w:t>
          </w:r>
          <w:r w:rsidRPr="00875410">
            <w:rPr>
              <w:sz w:val="14"/>
              <w:szCs w:val="14"/>
            </w:rPr>
            <w:fldChar w:fldCharType="begin"/>
          </w:r>
          <w:r w:rsidRPr="00875410">
            <w:rPr>
              <w:sz w:val="14"/>
              <w:szCs w:val="14"/>
            </w:rPr>
            <w:instrText xml:space="preserve"> NUMPAGES   \* MERGEFORMAT </w:instrText>
          </w:r>
          <w:r w:rsidRPr="00875410">
            <w:rPr>
              <w:sz w:val="14"/>
              <w:szCs w:val="14"/>
            </w:rPr>
            <w:fldChar w:fldCharType="separate"/>
          </w:r>
          <w:r w:rsidR="007F184F">
            <w:rPr>
              <w:noProof/>
              <w:sz w:val="14"/>
              <w:szCs w:val="14"/>
            </w:rPr>
            <w:t>5</w:t>
          </w:r>
          <w:r w:rsidRPr="00875410">
            <w:rPr>
              <w:sz w:val="14"/>
              <w:szCs w:val="14"/>
            </w:rPr>
            <w:fldChar w:fldCharType="end"/>
          </w:r>
        </w:p>
      </w:tc>
    </w:tr>
  </w:tbl>
  <w:p w14:paraId="55565BE7" w14:textId="77777777" w:rsidR="00F87A36" w:rsidRPr="00366799" w:rsidRDefault="00F87A36" w:rsidP="00520B15">
    <w:pPr>
      <w:spacing w:before="2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98" w:type="dxa"/>
      <w:tblBorders>
        <w:top w:val="single" w:sz="4" w:space="0" w:color="auto"/>
      </w:tblBorders>
      <w:tblLayout w:type="fixed"/>
      <w:tblLook w:val="04A0" w:firstRow="1" w:lastRow="0" w:firstColumn="1" w:lastColumn="0" w:noHBand="0" w:noVBand="1"/>
    </w:tblPr>
    <w:tblGrid>
      <w:gridCol w:w="2464"/>
      <w:gridCol w:w="3134"/>
      <w:gridCol w:w="2970"/>
      <w:gridCol w:w="2430"/>
    </w:tblGrid>
    <w:tr w:rsidR="00F87A36" w14:paraId="684D4C65" w14:textId="77777777" w:rsidTr="00520B15">
      <w:trPr>
        <w:trHeight w:val="350"/>
      </w:trPr>
      <w:tc>
        <w:tcPr>
          <w:tcW w:w="2464" w:type="dxa"/>
        </w:tcPr>
        <w:p w14:paraId="3D0C1F3A" w14:textId="54895200" w:rsidR="00F87A36" w:rsidRPr="00654179" w:rsidRDefault="00F87A36" w:rsidP="00520B15">
          <w:pPr>
            <w:spacing w:before="20"/>
            <w:rPr>
              <w:sz w:val="14"/>
              <w:szCs w:val="14"/>
            </w:rPr>
          </w:pPr>
          <w:r>
            <w:rPr>
              <w:noProof/>
              <w:sz w:val="14"/>
              <w:szCs w:val="14"/>
            </w:rPr>
            <w:t>26/03/2021</w:t>
          </w:r>
        </w:p>
      </w:tc>
      <w:tc>
        <w:tcPr>
          <w:tcW w:w="3134" w:type="dxa"/>
        </w:tcPr>
        <w:p w14:paraId="1516CF1C" w14:textId="5DB5185C" w:rsidR="00F87A36" w:rsidRPr="00DD0394" w:rsidRDefault="00F87A36" w:rsidP="00DD0394">
          <w:pPr>
            <w:spacing w:before="20"/>
            <w:jc w:val="center"/>
            <w:rPr>
              <w:sz w:val="14"/>
              <w:szCs w:val="14"/>
              <w:lang w:val="fr-CA"/>
            </w:rPr>
          </w:pPr>
          <w:r w:rsidRPr="00DD0394">
            <w:rPr>
              <w:sz w:val="14"/>
              <w:szCs w:val="14"/>
              <w:lang w:val="fr-CA"/>
            </w:rPr>
            <w:t>F</w:t>
          </w:r>
          <w:r>
            <w:rPr>
              <w:sz w:val="14"/>
              <w:szCs w:val="14"/>
              <w:lang w:val="fr-CA"/>
            </w:rPr>
            <w:t>R</w:t>
          </w:r>
          <w:r w:rsidRPr="00DD0394">
            <w:rPr>
              <w:sz w:val="14"/>
              <w:szCs w:val="14"/>
              <w:lang w:val="fr-CA"/>
            </w:rPr>
            <w:t xml:space="preserve"> (Canadien français)</w:t>
          </w:r>
        </w:p>
      </w:tc>
      <w:tc>
        <w:tcPr>
          <w:tcW w:w="2970" w:type="dxa"/>
        </w:tcPr>
        <w:p w14:paraId="27143340" w14:textId="77777777" w:rsidR="00F87A36" w:rsidRPr="00654179" w:rsidRDefault="00F87A36" w:rsidP="00520B15">
          <w:pPr>
            <w:spacing w:before="20"/>
            <w:jc w:val="center"/>
            <w:rPr>
              <w:sz w:val="14"/>
              <w:szCs w:val="14"/>
            </w:rPr>
          </w:pPr>
        </w:p>
      </w:tc>
      <w:tc>
        <w:tcPr>
          <w:tcW w:w="2430" w:type="dxa"/>
        </w:tcPr>
        <w:p w14:paraId="4CFEDC11" w14:textId="77777777" w:rsidR="00F87A36" w:rsidRPr="00654179" w:rsidRDefault="00F87A36" w:rsidP="00520B15">
          <w:pPr>
            <w:spacing w:before="20"/>
            <w:jc w:val="right"/>
            <w:rPr>
              <w:sz w:val="14"/>
              <w:szCs w:val="14"/>
            </w:rPr>
          </w:pPr>
          <w:r w:rsidRPr="00654179">
            <w:rPr>
              <w:sz w:val="14"/>
              <w:szCs w:val="14"/>
            </w:rPr>
            <w:fldChar w:fldCharType="begin"/>
          </w:r>
          <w:r w:rsidRPr="00654179">
            <w:rPr>
              <w:sz w:val="14"/>
              <w:szCs w:val="14"/>
            </w:rPr>
            <w:instrText xml:space="preserve"> PAGE   \* MERGEFORMAT </w:instrText>
          </w:r>
          <w:r w:rsidRPr="00654179">
            <w:rPr>
              <w:sz w:val="14"/>
              <w:szCs w:val="14"/>
            </w:rPr>
            <w:fldChar w:fldCharType="separate"/>
          </w:r>
          <w:r w:rsidR="0091410A">
            <w:rPr>
              <w:noProof/>
              <w:sz w:val="14"/>
              <w:szCs w:val="14"/>
            </w:rPr>
            <w:t>1</w:t>
          </w:r>
          <w:r w:rsidRPr="00654179">
            <w:rPr>
              <w:sz w:val="14"/>
              <w:szCs w:val="14"/>
            </w:rPr>
            <w:fldChar w:fldCharType="end"/>
          </w:r>
          <w:r w:rsidRPr="00654179">
            <w:rPr>
              <w:sz w:val="14"/>
              <w:szCs w:val="14"/>
            </w:rPr>
            <w:t>/</w:t>
          </w:r>
          <w:r w:rsidRPr="00654179">
            <w:rPr>
              <w:sz w:val="14"/>
              <w:szCs w:val="14"/>
            </w:rPr>
            <w:fldChar w:fldCharType="begin"/>
          </w:r>
          <w:r w:rsidRPr="00654179">
            <w:rPr>
              <w:sz w:val="14"/>
              <w:szCs w:val="14"/>
            </w:rPr>
            <w:instrText xml:space="preserve"> NUMPAGES   \* MERGEFORMAT </w:instrText>
          </w:r>
          <w:r w:rsidRPr="00654179">
            <w:rPr>
              <w:sz w:val="14"/>
              <w:szCs w:val="14"/>
            </w:rPr>
            <w:fldChar w:fldCharType="separate"/>
          </w:r>
          <w:r w:rsidR="0091410A">
            <w:rPr>
              <w:noProof/>
              <w:sz w:val="14"/>
              <w:szCs w:val="14"/>
            </w:rPr>
            <w:t>5</w:t>
          </w:r>
          <w:r w:rsidRPr="00654179">
            <w:rPr>
              <w:sz w:val="14"/>
              <w:szCs w:val="14"/>
            </w:rPr>
            <w:fldChar w:fldCharType="end"/>
          </w:r>
        </w:p>
      </w:tc>
    </w:tr>
  </w:tbl>
  <w:p w14:paraId="78789ED2" w14:textId="77777777" w:rsidR="00F87A36" w:rsidRPr="00F67FCA" w:rsidRDefault="00F87A36" w:rsidP="00520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D155A" w14:textId="77777777" w:rsidR="00E055B1" w:rsidRDefault="00E055B1">
      <w:r>
        <w:separator/>
      </w:r>
    </w:p>
  </w:footnote>
  <w:footnote w:type="continuationSeparator" w:id="0">
    <w:p w14:paraId="550796EA" w14:textId="77777777" w:rsidR="00E055B1" w:rsidRDefault="00E05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98" w:type="dxa"/>
      <w:tblInd w:w="-108" w:type="dxa"/>
      <w:tblBorders>
        <w:bottom w:val="single" w:sz="4" w:space="0" w:color="auto"/>
      </w:tblBorders>
      <w:tblLayout w:type="fixed"/>
      <w:tblLook w:val="04A0" w:firstRow="1" w:lastRow="0" w:firstColumn="1" w:lastColumn="0" w:noHBand="0" w:noVBand="1"/>
    </w:tblPr>
    <w:tblGrid>
      <w:gridCol w:w="10998"/>
    </w:tblGrid>
    <w:tr w:rsidR="00F87A36" w14:paraId="7388F372" w14:textId="77777777" w:rsidTr="00520B15">
      <w:trPr>
        <w:trHeight w:val="494"/>
      </w:trPr>
      <w:tc>
        <w:tcPr>
          <w:tcW w:w="10998" w:type="dxa"/>
          <w:tcMar>
            <w:left w:w="0" w:type="dxa"/>
          </w:tcMar>
        </w:tcPr>
        <w:p w14:paraId="34A5189B" w14:textId="156B8CDD" w:rsidR="00F87A36" w:rsidRPr="00ED6069" w:rsidRDefault="000363D4" w:rsidP="00520B15">
          <w:pPr>
            <w:tabs>
              <w:tab w:val="right" w:pos="10583"/>
            </w:tabs>
            <w:rPr>
              <w:sz w:val="28"/>
              <w:szCs w:val="24"/>
            </w:rPr>
          </w:pPr>
          <w:proofErr w:type="spellStart"/>
          <w:r w:rsidRPr="000363D4">
            <w:rPr>
              <w:b/>
              <w:bCs/>
              <w:color w:val="000000"/>
              <w:sz w:val="32"/>
              <w:szCs w:val="32"/>
            </w:rPr>
            <w:t>Fluide</w:t>
          </w:r>
          <w:proofErr w:type="spellEnd"/>
          <w:r w:rsidRPr="000363D4">
            <w:rPr>
              <w:b/>
              <w:bCs/>
              <w:color w:val="000000"/>
              <w:sz w:val="32"/>
              <w:szCs w:val="32"/>
            </w:rPr>
            <w:t xml:space="preserve"> pour transmission </w:t>
          </w:r>
          <w:proofErr w:type="spellStart"/>
          <w:r w:rsidRPr="000363D4">
            <w:rPr>
              <w:b/>
              <w:bCs/>
              <w:color w:val="000000"/>
              <w:sz w:val="32"/>
              <w:szCs w:val="32"/>
            </w:rPr>
            <w:t>automatique</w:t>
          </w:r>
          <w:proofErr w:type="spellEnd"/>
          <w:r w:rsidRPr="000363D4">
            <w:rPr>
              <w:b/>
              <w:bCs/>
              <w:color w:val="000000"/>
              <w:sz w:val="32"/>
              <w:szCs w:val="32"/>
            </w:rPr>
            <w:t xml:space="preserve"> de </w:t>
          </w:r>
          <w:proofErr w:type="spellStart"/>
          <w:r w:rsidRPr="000363D4">
            <w:rPr>
              <w:b/>
              <w:bCs/>
              <w:color w:val="000000"/>
              <w:sz w:val="32"/>
              <w:szCs w:val="32"/>
            </w:rPr>
            <w:t>véhicules</w:t>
          </w:r>
          <w:proofErr w:type="spellEnd"/>
          <w:r w:rsidRPr="000363D4">
            <w:rPr>
              <w:b/>
              <w:bCs/>
              <w:color w:val="000000"/>
              <w:sz w:val="32"/>
              <w:szCs w:val="32"/>
            </w:rPr>
            <w:t xml:space="preserve"> multiples  Performance Plus</w:t>
          </w:r>
          <w:r>
            <w:rPr>
              <w:rStyle w:val="SDSText-NA2015TemplateChar"/>
              <w:noProof/>
            </w:rPr>
            <w:t xml:space="preserve"> </w:t>
          </w:r>
          <w:r w:rsidR="00F87A36">
            <w:rPr>
              <w:rStyle w:val="SDSText-NA2015TemplateChar"/>
              <w:noProof/>
            </w:rPr>
            <w:t>Fiche de données de sécurité</w:t>
          </w:r>
          <w:r w:rsidR="00F87A36" w:rsidRPr="00ED6069">
            <w:rPr>
              <w:sz w:val="28"/>
              <w:szCs w:val="24"/>
            </w:rPr>
            <w:tab/>
          </w:r>
        </w:p>
        <w:p w14:paraId="3CADD31E" w14:textId="30A67F12" w:rsidR="00F87A36" w:rsidRPr="004D61F2" w:rsidRDefault="00F87A36" w:rsidP="00DD0394">
          <w:pPr>
            <w:pStyle w:val="Dates-NA2015Template"/>
          </w:pPr>
          <w:r>
            <w:rPr>
              <w:noProof/>
              <w:lang w:val="fr-CA"/>
            </w:rPr>
            <w:t xml:space="preserve">D’après le </w:t>
          </w:r>
          <w:r w:rsidRPr="00DD0394">
            <w:rPr>
              <w:i/>
              <w:noProof/>
              <w:lang w:val="fr-CA"/>
            </w:rPr>
            <w:t xml:space="preserve">Federal Register </w:t>
          </w:r>
          <w:r>
            <w:rPr>
              <w:noProof/>
              <w:lang w:val="fr-CA"/>
            </w:rPr>
            <w:t>américain</w:t>
          </w:r>
          <w:r w:rsidRPr="00DD0394">
            <w:rPr>
              <w:noProof/>
              <w:lang w:val="fr-CA"/>
            </w:rPr>
            <w:t xml:space="preserve"> / Vol. 77, No. 58 / Monday, March 26, 2012 / </w:t>
          </w:r>
          <w:r w:rsidRPr="00DD0394">
            <w:rPr>
              <w:i/>
              <w:noProof/>
              <w:lang w:val="fr-CA"/>
            </w:rPr>
            <w:t>Rules And Regulations</w:t>
          </w:r>
          <w:r>
            <w:rPr>
              <w:noProof/>
              <w:lang w:val="fr-CA"/>
            </w:rPr>
            <w:t xml:space="preserve">, et le </w:t>
          </w:r>
          <w:r w:rsidRPr="00DD0394">
            <w:rPr>
              <w:i/>
              <w:noProof/>
              <w:lang w:val="fr-CA"/>
            </w:rPr>
            <w:t>Règlement sur les produits dangereux</w:t>
          </w:r>
          <w:r>
            <w:rPr>
              <w:noProof/>
              <w:lang w:val="fr-CA"/>
            </w:rPr>
            <w:t xml:space="preserve"> canadien</w:t>
          </w:r>
          <w:r w:rsidRPr="00DD0394">
            <w:rPr>
              <w:noProof/>
              <w:lang w:val="fr-CA"/>
            </w:rPr>
            <w:t xml:space="preserve"> (</w:t>
          </w:r>
          <w:r>
            <w:rPr>
              <w:noProof/>
              <w:lang w:val="fr-CA"/>
            </w:rPr>
            <w:t xml:space="preserve">11 février </w:t>
          </w:r>
          <w:r w:rsidRPr="00DD0394">
            <w:rPr>
              <w:noProof/>
              <w:lang w:val="fr-CA"/>
            </w:rPr>
            <w:t>2015)</w:t>
          </w:r>
          <w:r w:rsidRPr="004D61F2">
            <w:rPr>
              <w:noProof/>
            </w:rPr>
            <w:t>.</w:t>
          </w:r>
        </w:p>
      </w:tc>
    </w:tr>
  </w:tbl>
  <w:p w14:paraId="67F05C8A" w14:textId="77777777" w:rsidR="00F87A36" w:rsidRPr="00D14E96" w:rsidRDefault="00F87A36" w:rsidP="00520B15">
    <w:pP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60" w:type="dxa"/>
      <w:tblInd w:w="-162" w:type="dxa"/>
      <w:tblLayout w:type="fixed"/>
      <w:tblLook w:val="04A0" w:firstRow="1" w:lastRow="0" w:firstColumn="1" w:lastColumn="0" w:noHBand="0" w:noVBand="1"/>
    </w:tblPr>
    <w:tblGrid>
      <w:gridCol w:w="11160"/>
    </w:tblGrid>
    <w:tr w:rsidR="00F87A36" w:rsidRPr="00DD0394" w14:paraId="2C24FB8A" w14:textId="77777777" w:rsidTr="00520B15">
      <w:trPr>
        <w:trHeight w:val="542"/>
      </w:trPr>
      <w:tc>
        <w:tcPr>
          <w:tcW w:w="11160" w:type="dxa"/>
          <w:vAlign w:val="center"/>
        </w:tcPr>
        <w:tbl>
          <w:tblPr>
            <w:tblW w:w="10980" w:type="dxa"/>
            <w:tblInd w:w="72" w:type="dxa"/>
            <w:tblLayout w:type="fixed"/>
            <w:tblLook w:val="04A0" w:firstRow="1" w:lastRow="0" w:firstColumn="1" w:lastColumn="0" w:noHBand="0" w:noVBand="1"/>
          </w:tblPr>
          <w:tblGrid>
            <w:gridCol w:w="2745"/>
            <w:gridCol w:w="2745"/>
            <w:gridCol w:w="2745"/>
            <w:gridCol w:w="2745"/>
          </w:tblGrid>
          <w:tr w:rsidR="00F87A36" w:rsidRPr="00DD0394" w14:paraId="717A0C07" w14:textId="77777777" w:rsidTr="00520B15">
            <w:trPr>
              <w:trHeight w:val="564"/>
            </w:trPr>
            <w:tc>
              <w:tcPr>
                <w:tcW w:w="10980" w:type="dxa"/>
                <w:gridSpan w:val="4"/>
                <w:tcMar>
                  <w:left w:w="0" w:type="dxa"/>
                </w:tcMar>
              </w:tcPr>
              <w:p w14:paraId="0B3392DE" w14:textId="77777777" w:rsidR="00BA6D28" w:rsidRDefault="00F87A36" w:rsidP="00DD0394">
                <w:pPr>
                  <w:pStyle w:val="ProductName-SDSNA2015"/>
                  <w:ind w:left="2784" w:hanging="2784"/>
                  <w:rPr>
                    <w:noProof/>
                    <w:lang w:val="fr-CA"/>
                  </w:rPr>
                </w:pPr>
                <w:r w:rsidRPr="00DD0394">
                  <w:rPr>
                    <w:noProof/>
                    <w:lang w:val="fr-CA" w:eastAsia="fr-CA"/>
                  </w:rPr>
                  <w:drawing>
                    <wp:inline distT="0" distB="0" distL="0" distR="0" wp14:anchorId="73BEF1F5" wp14:editId="7F554434">
                      <wp:extent cx="1793139" cy="781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8621" cy="796505"/>
                              </a:xfrm>
                              <a:prstGeom prst="rect">
                                <a:avLst/>
                              </a:prstGeom>
                            </pic:spPr>
                          </pic:pic>
                        </a:graphicData>
                      </a:graphic>
                    </wp:inline>
                  </w:drawing>
                </w:r>
              </w:p>
              <w:p w14:paraId="73098999" w14:textId="77777777" w:rsidR="000363D4" w:rsidRPr="000363D4" w:rsidRDefault="000363D4" w:rsidP="000363D4">
                <w:pPr>
                  <w:rPr>
                    <w:rFonts w:cs="Calibri"/>
                    <w:b/>
                    <w:bCs/>
                    <w:color w:val="000000"/>
                    <w:sz w:val="32"/>
                    <w:szCs w:val="32"/>
                    <w:lang w:eastAsia="en-US"/>
                  </w:rPr>
                </w:pPr>
                <w:proofErr w:type="spellStart"/>
                <w:r w:rsidRPr="000363D4">
                  <w:rPr>
                    <w:b/>
                    <w:bCs/>
                    <w:color w:val="000000"/>
                    <w:sz w:val="32"/>
                    <w:szCs w:val="32"/>
                  </w:rPr>
                  <w:t>Fluide</w:t>
                </w:r>
                <w:proofErr w:type="spellEnd"/>
                <w:r w:rsidRPr="000363D4">
                  <w:rPr>
                    <w:b/>
                    <w:bCs/>
                    <w:color w:val="000000"/>
                    <w:sz w:val="32"/>
                    <w:szCs w:val="32"/>
                  </w:rPr>
                  <w:t xml:space="preserve"> pour transmission </w:t>
                </w:r>
                <w:proofErr w:type="spellStart"/>
                <w:r w:rsidRPr="000363D4">
                  <w:rPr>
                    <w:b/>
                    <w:bCs/>
                    <w:color w:val="000000"/>
                    <w:sz w:val="32"/>
                    <w:szCs w:val="32"/>
                  </w:rPr>
                  <w:t>automatique</w:t>
                </w:r>
                <w:proofErr w:type="spellEnd"/>
                <w:r w:rsidRPr="000363D4">
                  <w:rPr>
                    <w:b/>
                    <w:bCs/>
                    <w:color w:val="000000"/>
                    <w:sz w:val="32"/>
                    <w:szCs w:val="32"/>
                  </w:rPr>
                  <w:t xml:space="preserve"> de </w:t>
                </w:r>
                <w:proofErr w:type="spellStart"/>
                <w:r w:rsidRPr="000363D4">
                  <w:rPr>
                    <w:b/>
                    <w:bCs/>
                    <w:color w:val="000000"/>
                    <w:sz w:val="32"/>
                    <w:szCs w:val="32"/>
                  </w:rPr>
                  <w:t>véhicules</w:t>
                </w:r>
                <w:proofErr w:type="spellEnd"/>
                <w:r w:rsidRPr="000363D4">
                  <w:rPr>
                    <w:b/>
                    <w:bCs/>
                    <w:color w:val="000000"/>
                    <w:sz w:val="32"/>
                    <w:szCs w:val="32"/>
                  </w:rPr>
                  <w:t xml:space="preserve"> multiples  Performance Plus </w:t>
                </w:r>
              </w:p>
              <w:p w14:paraId="3D102211" w14:textId="04FFD843" w:rsidR="00F87A36" w:rsidRPr="00DD0394" w:rsidRDefault="00F87A36" w:rsidP="00520B15">
                <w:pPr>
                  <w:tabs>
                    <w:tab w:val="right" w:pos="10530"/>
                  </w:tabs>
                  <w:rPr>
                    <w:sz w:val="24"/>
                    <w:szCs w:val="24"/>
                    <w:lang w:val="fr-CA"/>
                  </w:rPr>
                </w:pPr>
                <w:r>
                  <w:rPr>
                    <w:rStyle w:val="SDSText-NA2015TemplateChar"/>
                    <w:noProof/>
                    <w:lang w:val="fr-CA"/>
                  </w:rPr>
                  <w:t>Fiche de données de sécurité</w:t>
                </w:r>
                <w:r w:rsidRPr="00DD0394">
                  <w:rPr>
                    <w:sz w:val="24"/>
                    <w:szCs w:val="24"/>
                    <w:lang w:val="fr-CA"/>
                  </w:rPr>
                  <w:tab/>
                  <w:t xml:space="preserve">                       </w:t>
                </w:r>
              </w:p>
              <w:p w14:paraId="2EF7BF7E" w14:textId="7AAD7689" w:rsidR="00F87A36" w:rsidRPr="00DD0394" w:rsidRDefault="00F87A36" w:rsidP="00DD0394">
                <w:pPr>
                  <w:pStyle w:val="Dates-NA2015Template"/>
                  <w:rPr>
                    <w:b/>
                    <w:bCs/>
                    <w:sz w:val="20"/>
                    <w:szCs w:val="20"/>
                    <w:lang w:val="fr-CA"/>
                  </w:rPr>
                </w:pPr>
                <w:r>
                  <w:rPr>
                    <w:noProof/>
                    <w:lang w:val="fr-CA"/>
                  </w:rPr>
                  <w:t xml:space="preserve">D’après le </w:t>
                </w:r>
                <w:r w:rsidRPr="00DD0394">
                  <w:rPr>
                    <w:i/>
                    <w:noProof/>
                    <w:lang w:val="fr-CA"/>
                  </w:rPr>
                  <w:t xml:space="preserve">Federal Register </w:t>
                </w:r>
                <w:r>
                  <w:rPr>
                    <w:noProof/>
                    <w:lang w:val="fr-CA"/>
                  </w:rPr>
                  <w:t>américain</w:t>
                </w:r>
                <w:r w:rsidRPr="00DD0394">
                  <w:rPr>
                    <w:noProof/>
                    <w:lang w:val="fr-CA"/>
                  </w:rPr>
                  <w:t xml:space="preserve"> / Vol. 77, No. 58 / Monday, March 26, 2012 / </w:t>
                </w:r>
                <w:r w:rsidRPr="00DD0394">
                  <w:rPr>
                    <w:i/>
                    <w:noProof/>
                    <w:lang w:val="fr-CA"/>
                  </w:rPr>
                  <w:t>Rules And Regulations</w:t>
                </w:r>
                <w:r>
                  <w:rPr>
                    <w:noProof/>
                    <w:lang w:val="fr-CA"/>
                  </w:rPr>
                  <w:t xml:space="preserve">, et le </w:t>
                </w:r>
                <w:r w:rsidRPr="00DD0394">
                  <w:rPr>
                    <w:i/>
                    <w:noProof/>
                    <w:lang w:val="fr-CA"/>
                  </w:rPr>
                  <w:t>Règlement sur les produits dangereux</w:t>
                </w:r>
                <w:r>
                  <w:rPr>
                    <w:noProof/>
                    <w:lang w:val="fr-CA"/>
                  </w:rPr>
                  <w:t xml:space="preserve"> canadien</w:t>
                </w:r>
                <w:r w:rsidRPr="00DD0394">
                  <w:rPr>
                    <w:noProof/>
                    <w:lang w:val="fr-CA"/>
                  </w:rPr>
                  <w:t xml:space="preserve"> (</w:t>
                </w:r>
                <w:r>
                  <w:rPr>
                    <w:noProof/>
                    <w:lang w:val="fr-CA"/>
                  </w:rPr>
                  <w:t xml:space="preserve">11 février </w:t>
                </w:r>
                <w:r w:rsidRPr="00DD0394">
                  <w:rPr>
                    <w:noProof/>
                    <w:lang w:val="fr-CA"/>
                  </w:rPr>
                  <w:t>2015).</w:t>
                </w:r>
              </w:p>
            </w:tc>
          </w:tr>
          <w:tr w:rsidR="00BA6D28" w:rsidRPr="00DD0394" w14:paraId="1769D1DB" w14:textId="77777777" w:rsidTr="00520B15">
            <w:trPr>
              <w:trHeight w:val="74"/>
            </w:trPr>
            <w:tc>
              <w:tcPr>
                <w:tcW w:w="2745" w:type="dxa"/>
                <w:tcMar>
                  <w:left w:w="0" w:type="dxa"/>
                </w:tcMar>
              </w:tcPr>
              <w:p w14:paraId="722C5EC7" w14:textId="2BCC0346" w:rsidR="00BA6D28" w:rsidRPr="00DD0394" w:rsidRDefault="00BA6D28" w:rsidP="00BA6D28">
                <w:pPr>
                  <w:rPr>
                    <w:lang w:val="fr-CA"/>
                  </w:rPr>
                </w:pPr>
                <w:r w:rsidRPr="009D6AB4">
                  <w:rPr>
                    <w:rFonts w:cs="Calibri"/>
                    <w:noProof/>
                    <w:sz w:val="14"/>
                    <w:szCs w:val="14"/>
                    <w:lang w:val="fr-CA"/>
                  </w:rPr>
                  <w:t xml:space="preserve">Date de révision : </w:t>
                </w:r>
                <w:r>
                  <w:rPr>
                    <w:rFonts w:cs="Calibri"/>
                    <w:noProof/>
                    <w:sz w:val="14"/>
                    <w:szCs w:val="14"/>
                    <w:lang w:val="fr-CA"/>
                  </w:rPr>
                  <w:t>07</w:t>
                </w:r>
                <w:r w:rsidRPr="009D6AB4">
                  <w:rPr>
                    <w:rFonts w:cs="Calibri"/>
                    <w:noProof/>
                    <w:sz w:val="14"/>
                    <w:szCs w:val="14"/>
                    <w:lang w:val="fr-CA"/>
                  </w:rPr>
                  <w:t>/0</w:t>
                </w:r>
                <w:r>
                  <w:rPr>
                    <w:rFonts w:cs="Calibri"/>
                    <w:noProof/>
                    <w:sz w:val="14"/>
                    <w:szCs w:val="14"/>
                    <w:lang w:val="fr-CA"/>
                  </w:rPr>
                  <w:t>3</w:t>
                </w:r>
                <w:r w:rsidRPr="009D6AB4">
                  <w:rPr>
                    <w:rFonts w:cs="Calibri"/>
                    <w:noProof/>
                    <w:sz w:val="14"/>
                    <w:szCs w:val="14"/>
                    <w:lang w:val="fr-CA"/>
                  </w:rPr>
                  <w:t>/2022</w:t>
                </w:r>
              </w:p>
            </w:tc>
            <w:tc>
              <w:tcPr>
                <w:tcW w:w="2745" w:type="dxa"/>
                <w:tcBorders>
                  <w:left w:val="nil"/>
                </w:tcBorders>
              </w:tcPr>
              <w:p w14:paraId="2B3CEA69" w14:textId="50BCC031" w:rsidR="00BA6D28" w:rsidRPr="00DD0394" w:rsidRDefault="00BA6D28" w:rsidP="00307C66">
                <w:pPr>
                  <w:pStyle w:val="Dates-NA2015Template"/>
                  <w:rPr>
                    <w:b/>
                    <w:bCs/>
                    <w:sz w:val="2"/>
                    <w:szCs w:val="2"/>
                    <w:lang w:val="fr-CA"/>
                  </w:rPr>
                </w:pPr>
                <w:r w:rsidRPr="00DD0394">
                  <w:rPr>
                    <w:rFonts w:cs="Calibri"/>
                    <w:noProof/>
                    <w:lang w:val="fr-CA"/>
                  </w:rPr>
                  <w:t xml:space="preserve">Date </w:t>
                </w:r>
                <w:r>
                  <w:rPr>
                    <w:rFonts w:cs="Calibri"/>
                    <w:noProof/>
                    <w:lang w:val="fr-CA"/>
                  </w:rPr>
                  <w:t>de la version </w:t>
                </w:r>
                <w:r w:rsidRPr="00DD0394">
                  <w:rPr>
                    <w:rFonts w:cs="Calibri"/>
                    <w:noProof/>
                    <w:lang w:val="fr-CA"/>
                  </w:rPr>
                  <w:t xml:space="preserve">: </w:t>
                </w:r>
                <w:r>
                  <w:rPr>
                    <w:rFonts w:cs="Calibri"/>
                    <w:noProof/>
                    <w:lang w:val="fr-CA"/>
                  </w:rPr>
                  <w:t>08</w:t>
                </w:r>
                <w:r w:rsidRPr="00DD0394">
                  <w:rPr>
                    <w:rFonts w:cs="Calibri"/>
                    <w:noProof/>
                    <w:lang w:val="fr-CA"/>
                  </w:rPr>
                  <w:t>/</w:t>
                </w:r>
                <w:r>
                  <w:rPr>
                    <w:rFonts w:cs="Calibri"/>
                    <w:noProof/>
                    <w:lang w:val="fr-CA"/>
                  </w:rPr>
                  <w:t>0</w:t>
                </w:r>
                <w:r w:rsidR="00307C66">
                  <w:rPr>
                    <w:rFonts w:cs="Calibri"/>
                    <w:noProof/>
                    <w:lang w:val="fr-CA"/>
                  </w:rPr>
                  <w:t>3</w:t>
                </w:r>
                <w:r>
                  <w:rPr>
                    <w:rFonts w:cs="Calibri"/>
                    <w:noProof/>
                    <w:lang w:val="fr-CA"/>
                  </w:rPr>
                  <w:t>/</w:t>
                </w:r>
                <w:r w:rsidRPr="00DD0394">
                  <w:rPr>
                    <w:rFonts w:cs="Calibri"/>
                    <w:noProof/>
                    <w:lang w:val="fr-CA"/>
                  </w:rPr>
                  <w:t>20</w:t>
                </w:r>
                <w:r>
                  <w:rPr>
                    <w:rFonts w:cs="Calibri"/>
                    <w:noProof/>
                    <w:lang w:val="fr-CA"/>
                  </w:rPr>
                  <w:t>19</w:t>
                </w:r>
              </w:p>
            </w:tc>
            <w:tc>
              <w:tcPr>
                <w:tcW w:w="2745" w:type="dxa"/>
              </w:tcPr>
              <w:p w14:paraId="5AF98A32" w14:textId="52129FD3" w:rsidR="00BA6D28" w:rsidRPr="00DD0394" w:rsidRDefault="00BA6D28" w:rsidP="00BA6D28">
                <w:pPr>
                  <w:rPr>
                    <w:lang w:val="fr-CA"/>
                  </w:rPr>
                </w:pPr>
                <w:r w:rsidRPr="00833C6F">
                  <w:rPr>
                    <w:rFonts w:cs="Calibri"/>
                    <w:noProof/>
                    <w:sz w:val="14"/>
                    <w:szCs w:val="14"/>
                    <w:lang w:val="fr-CA"/>
                  </w:rPr>
                  <w:t>Remplace la version du :</w:t>
                </w:r>
                <w:r>
                  <w:rPr>
                    <w:rFonts w:cs="Calibri"/>
                    <w:noProof/>
                    <w:sz w:val="14"/>
                    <w:szCs w:val="14"/>
                    <w:lang w:val="fr-CA"/>
                  </w:rPr>
                  <w:t xml:space="preserve"> 08/03/2019</w:t>
                </w:r>
                <w:r>
                  <w:rPr>
                    <w:lang w:val="fr-CA"/>
                  </w:rPr>
                  <w:t xml:space="preserve"> </w:t>
                </w:r>
              </w:p>
            </w:tc>
            <w:tc>
              <w:tcPr>
                <w:tcW w:w="2745" w:type="dxa"/>
              </w:tcPr>
              <w:p w14:paraId="32378804" w14:textId="71E01DFD" w:rsidR="00BA6D28" w:rsidRPr="00DD0394" w:rsidRDefault="00BA6D28" w:rsidP="00520B15">
                <w:pPr>
                  <w:pStyle w:val="Dates-NA2015Template"/>
                  <w:rPr>
                    <w:b/>
                    <w:bCs/>
                    <w:sz w:val="2"/>
                    <w:szCs w:val="2"/>
                    <w:lang w:val="fr-CA"/>
                  </w:rPr>
                </w:pPr>
                <w:r w:rsidRPr="00DD0394">
                  <w:rPr>
                    <w:noProof/>
                    <w:lang w:val="fr-CA"/>
                  </w:rPr>
                  <w:t>Version</w:t>
                </w:r>
                <w:r>
                  <w:rPr>
                    <w:noProof/>
                    <w:lang w:val="fr-CA"/>
                  </w:rPr>
                  <w:t> </w:t>
                </w:r>
                <w:r w:rsidRPr="00DD0394">
                  <w:rPr>
                    <w:noProof/>
                    <w:lang w:val="fr-CA"/>
                  </w:rPr>
                  <w:t>:</w:t>
                </w:r>
                <w:r w:rsidRPr="00DD0394">
                  <w:rPr>
                    <w:lang w:val="fr-CA"/>
                  </w:rPr>
                  <w:t xml:space="preserve"> </w:t>
                </w:r>
                <w:r w:rsidRPr="00DD0394">
                  <w:rPr>
                    <w:noProof/>
                    <w:lang w:val="fr-CA"/>
                  </w:rPr>
                  <w:t>1.0</w:t>
                </w:r>
              </w:p>
            </w:tc>
          </w:tr>
        </w:tbl>
        <w:p w14:paraId="51A46E36" w14:textId="77777777" w:rsidR="00F87A36" w:rsidRPr="00DD0394" w:rsidRDefault="00F87A36">
          <w:pPr>
            <w:rPr>
              <w:lang w:val="fr-CA"/>
            </w:rPr>
          </w:pPr>
        </w:p>
      </w:tc>
    </w:tr>
  </w:tbl>
  <w:p w14:paraId="21D2A285" w14:textId="77777777" w:rsidR="00F87A36" w:rsidRPr="00B05BB7" w:rsidRDefault="00F87A36" w:rsidP="00520B15">
    <w:pPr>
      <w:pStyle w:val="Header"/>
      <w:spacing w:line="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501"/>
    <w:rsid w:val="000222BF"/>
    <w:rsid w:val="000267DD"/>
    <w:rsid w:val="00026ACB"/>
    <w:rsid w:val="000363D4"/>
    <w:rsid w:val="00036AB6"/>
    <w:rsid w:val="00043916"/>
    <w:rsid w:val="00050C18"/>
    <w:rsid w:val="0006021F"/>
    <w:rsid w:val="00064781"/>
    <w:rsid w:val="000655BC"/>
    <w:rsid w:val="000667C9"/>
    <w:rsid w:val="00066F4E"/>
    <w:rsid w:val="000725D9"/>
    <w:rsid w:val="00081433"/>
    <w:rsid w:val="00085362"/>
    <w:rsid w:val="000B1ED5"/>
    <w:rsid w:val="000B6E4C"/>
    <w:rsid w:val="000C64FB"/>
    <w:rsid w:val="000D3A88"/>
    <w:rsid w:val="000E2AB7"/>
    <w:rsid w:val="000F0259"/>
    <w:rsid w:val="000F1A89"/>
    <w:rsid w:val="000F1F35"/>
    <w:rsid w:val="000F6033"/>
    <w:rsid w:val="00107074"/>
    <w:rsid w:val="001140EE"/>
    <w:rsid w:val="00115A2A"/>
    <w:rsid w:val="0012178E"/>
    <w:rsid w:val="0014230E"/>
    <w:rsid w:val="0014393A"/>
    <w:rsid w:val="00151171"/>
    <w:rsid w:val="00162B76"/>
    <w:rsid w:val="00184C2E"/>
    <w:rsid w:val="001910EC"/>
    <w:rsid w:val="001C22DB"/>
    <w:rsid w:val="001C5B24"/>
    <w:rsid w:val="001D01E3"/>
    <w:rsid w:val="001D09C5"/>
    <w:rsid w:val="001D1322"/>
    <w:rsid w:val="001D4D37"/>
    <w:rsid w:val="001E0EB6"/>
    <w:rsid w:val="001E213E"/>
    <w:rsid w:val="001E2CF4"/>
    <w:rsid w:val="001E446C"/>
    <w:rsid w:val="001F56C1"/>
    <w:rsid w:val="001F6BB7"/>
    <w:rsid w:val="00206632"/>
    <w:rsid w:val="002134EE"/>
    <w:rsid w:val="002248F4"/>
    <w:rsid w:val="00231807"/>
    <w:rsid w:val="00240FD3"/>
    <w:rsid w:val="002444A9"/>
    <w:rsid w:val="002521C7"/>
    <w:rsid w:val="002600B2"/>
    <w:rsid w:val="002609A5"/>
    <w:rsid w:val="002633D2"/>
    <w:rsid w:val="00270569"/>
    <w:rsid w:val="00272554"/>
    <w:rsid w:val="00274485"/>
    <w:rsid w:val="002831C9"/>
    <w:rsid w:val="00284EBB"/>
    <w:rsid w:val="00286ED9"/>
    <w:rsid w:val="00293BD4"/>
    <w:rsid w:val="002D1C74"/>
    <w:rsid w:val="002E1197"/>
    <w:rsid w:val="002E6474"/>
    <w:rsid w:val="002F0C0A"/>
    <w:rsid w:val="003002BB"/>
    <w:rsid w:val="00301100"/>
    <w:rsid w:val="00307C66"/>
    <w:rsid w:val="00323EF2"/>
    <w:rsid w:val="00337F27"/>
    <w:rsid w:val="00344E93"/>
    <w:rsid w:val="003653A9"/>
    <w:rsid w:val="00366799"/>
    <w:rsid w:val="0037708E"/>
    <w:rsid w:val="003B11A9"/>
    <w:rsid w:val="003B7964"/>
    <w:rsid w:val="003C086B"/>
    <w:rsid w:val="003C1292"/>
    <w:rsid w:val="003C2911"/>
    <w:rsid w:val="003C7D50"/>
    <w:rsid w:val="003D72C0"/>
    <w:rsid w:val="003E25CE"/>
    <w:rsid w:val="003F305F"/>
    <w:rsid w:val="003F70F3"/>
    <w:rsid w:val="00400901"/>
    <w:rsid w:val="00401794"/>
    <w:rsid w:val="00403DBA"/>
    <w:rsid w:val="00403EF3"/>
    <w:rsid w:val="00415173"/>
    <w:rsid w:val="00417789"/>
    <w:rsid w:val="0042766F"/>
    <w:rsid w:val="00433653"/>
    <w:rsid w:val="00441F16"/>
    <w:rsid w:val="0044291F"/>
    <w:rsid w:val="00455227"/>
    <w:rsid w:val="00457425"/>
    <w:rsid w:val="004575AF"/>
    <w:rsid w:val="00465FBF"/>
    <w:rsid w:val="00476A81"/>
    <w:rsid w:val="00480848"/>
    <w:rsid w:val="004815C2"/>
    <w:rsid w:val="004934C4"/>
    <w:rsid w:val="00494A3D"/>
    <w:rsid w:val="00495644"/>
    <w:rsid w:val="004A24F6"/>
    <w:rsid w:val="004B0597"/>
    <w:rsid w:val="004B2C53"/>
    <w:rsid w:val="004C377B"/>
    <w:rsid w:val="004C51F5"/>
    <w:rsid w:val="004D22CE"/>
    <w:rsid w:val="004D4760"/>
    <w:rsid w:val="004D61F2"/>
    <w:rsid w:val="004E3AA5"/>
    <w:rsid w:val="004E5C53"/>
    <w:rsid w:val="004E6313"/>
    <w:rsid w:val="004F7F65"/>
    <w:rsid w:val="00502144"/>
    <w:rsid w:val="00510501"/>
    <w:rsid w:val="00511CDD"/>
    <w:rsid w:val="005145C1"/>
    <w:rsid w:val="0051684D"/>
    <w:rsid w:val="00520B15"/>
    <w:rsid w:val="00521324"/>
    <w:rsid w:val="005313F6"/>
    <w:rsid w:val="00532D64"/>
    <w:rsid w:val="00534298"/>
    <w:rsid w:val="00536AD1"/>
    <w:rsid w:val="00550573"/>
    <w:rsid w:val="005609C7"/>
    <w:rsid w:val="005610A8"/>
    <w:rsid w:val="005724A2"/>
    <w:rsid w:val="00573FCA"/>
    <w:rsid w:val="00583C6C"/>
    <w:rsid w:val="00593DAE"/>
    <w:rsid w:val="005A1393"/>
    <w:rsid w:val="005A46FA"/>
    <w:rsid w:val="005B4537"/>
    <w:rsid w:val="005B6C69"/>
    <w:rsid w:val="005B7494"/>
    <w:rsid w:val="005C244A"/>
    <w:rsid w:val="005C2BB0"/>
    <w:rsid w:val="005D2BEB"/>
    <w:rsid w:val="005D37D2"/>
    <w:rsid w:val="005E38E8"/>
    <w:rsid w:val="005F15F4"/>
    <w:rsid w:val="005F3ACF"/>
    <w:rsid w:val="005F712D"/>
    <w:rsid w:val="00604ACD"/>
    <w:rsid w:val="0061710F"/>
    <w:rsid w:val="00623087"/>
    <w:rsid w:val="0063113F"/>
    <w:rsid w:val="00632771"/>
    <w:rsid w:val="006403B8"/>
    <w:rsid w:val="00640869"/>
    <w:rsid w:val="00653B60"/>
    <w:rsid w:val="00654179"/>
    <w:rsid w:val="00660FE3"/>
    <w:rsid w:val="006769A6"/>
    <w:rsid w:val="00692434"/>
    <w:rsid w:val="0069501A"/>
    <w:rsid w:val="00697707"/>
    <w:rsid w:val="006A20D8"/>
    <w:rsid w:val="006A3999"/>
    <w:rsid w:val="006B69E6"/>
    <w:rsid w:val="006C39EA"/>
    <w:rsid w:val="006F04B9"/>
    <w:rsid w:val="00702BEB"/>
    <w:rsid w:val="00704D30"/>
    <w:rsid w:val="007148BE"/>
    <w:rsid w:val="007221AC"/>
    <w:rsid w:val="007277D8"/>
    <w:rsid w:val="0073234F"/>
    <w:rsid w:val="00747086"/>
    <w:rsid w:val="00757EBF"/>
    <w:rsid w:val="00773446"/>
    <w:rsid w:val="00790D58"/>
    <w:rsid w:val="007A4B52"/>
    <w:rsid w:val="007A59AB"/>
    <w:rsid w:val="007B3FC4"/>
    <w:rsid w:val="007C5701"/>
    <w:rsid w:val="007D21AC"/>
    <w:rsid w:val="007E7427"/>
    <w:rsid w:val="007F0143"/>
    <w:rsid w:val="007F0D12"/>
    <w:rsid w:val="007F184F"/>
    <w:rsid w:val="007F7A2A"/>
    <w:rsid w:val="00802C83"/>
    <w:rsid w:val="008034E6"/>
    <w:rsid w:val="00806E18"/>
    <w:rsid w:val="00823310"/>
    <w:rsid w:val="008235C1"/>
    <w:rsid w:val="008242F8"/>
    <w:rsid w:val="0083536B"/>
    <w:rsid w:val="00843EDD"/>
    <w:rsid w:val="0085152A"/>
    <w:rsid w:val="00853928"/>
    <w:rsid w:val="0086527E"/>
    <w:rsid w:val="00875410"/>
    <w:rsid w:val="008B1317"/>
    <w:rsid w:val="008B50A6"/>
    <w:rsid w:val="008B5C78"/>
    <w:rsid w:val="008D05EA"/>
    <w:rsid w:val="008D3DDB"/>
    <w:rsid w:val="008E599D"/>
    <w:rsid w:val="008E7A12"/>
    <w:rsid w:val="0090447E"/>
    <w:rsid w:val="00904D14"/>
    <w:rsid w:val="009066ED"/>
    <w:rsid w:val="00912DB0"/>
    <w:rsid w:val="0091410A"/>
    <w:rsid w:val="009143DB"/>
    <w:rsid w:val="00921EFA"/>
    <w:rsid w:val="009227CF"/>
    <w:rsid w:val="00924DA1"/>
    <w:rsid w:val="00950AFC"/>
    <w:rsid w:val="00954BFF"/>
    <w:rsid w:val="009608EC"/>
    <w:rsid w:val="0096144E"/>
    <w:rsid w:val="00970F37"/>
    <w:rsid w:val="0097175D"/>
    <w:rsid w:val="0099564F"/>
    <w:rsid w:val="009970ED"/>
    <w:rsid w:val="009B2488"/>
    <w:rsid w:val="009B60B6"/>
    <w:rsid w:val="009C6FE2"/>
    <w:rsid w:val="009D03B9"/>
    <w:rsid w:val="009D084F"/>
    <w:rsid w:val="009D73D3"/>
    <w:rsid w:val="009D7E0D"/>
    <w:rsid w:val="009E2FB5"/>
    <w:rsid w:val="009E5066"/>
    <w:rsid w:val="009F363D"/>
    <w:rsid w:val="00A00041"/>
    <w:rsid w:val="00A02D53"/>
    <w:rsid w:val="00A06B2A"/>
    <w:rsid w:val="00A1195D"/>
    <w:rsid w:val="00A270A9"/>
    <w:rsid w:val="00A4167A"/>
    <w:rsid w:val="00A43173"/>
    <w:rsid w:val="00A44026"/>
    <w:rsid w:val="00A5244F"/>
    <w:rsid w:val="00A527E1"/>
    <w:rsid w:val="00A676C7"/>
    <w:rsid w:val="00A67C03"/>
    <w:rsid w:val="00A702DC"/>
    <w:rsid w:val="00A8559D"/>
    <w:rsid w:val="00A86767"/>
    <w:rsid w:val="00A87BDE"/>
    <w:rsid w:val="00A9118C"/>
    <w:rsid w:val="00AA1520"/>
    <w:rsid w:val="00AB67E8"/>
    <w:rsid w:val="00AC69D4"/>
    <w:rsid w:val="00AD60CB"/>
    <w:rsid w:val="00AD7BE4"/>
    <w:rsid w:val="00AE226F"/>
    <w:rsid w:val="00AF46F0"/>
    <w:rsid w:val="00B05BB7"/>
    <w:rsid w:val="00B24EA7"/>
    <w:rsid w:val="00B2585C"/>
    <w:rsid w:val="00B44ECE"/>
    <w:rsid w:val="00B463CA"/>
    <w:rsid w:val="00B53A7A"/>
    <w:rsid w:val="00B85EB2"/>
    <w:rsid w:val="00B87A75"/>
    <w:rsid w:val="00B90060"/>
    <w:rsid w:val="00B90742"/>
    <w:rsid w:val="00B97526"/>
    <w:rsid w:val="00B97ED5"/>
    <w:rsid w:val="00BA6D28"/>
    <w:rsid w:val="00BB2780"/>
    <w:rsid w:val="00BC4191"/>
    <w:rsid w:val="00BD23FC"/>
    <w:rsid w:val="00BE3233"/>
    <w:rsid w:val="00BE7333"/>
    <w:rsid w:val="00C04A88"/>
    <w:rsid w:val="00C068CD"/>
    <w:rsid w:val="00C1258F"/>
    <w:rsid w:val="00C171EC"/>
    <w:rsid w:val="00C20BC8"/>
    <w:rsid w:val="00C2728F"/>
    <w:rsid w:val="00C3347A"/>
    <w:rsid w:val="00C36CE9"/>
    <w:rsid w:val="00C460A4"/>
    <w:rsid w:val="00C55165"/>
    <w:rsid w:val="00C801E4"/>
    <w:rsid w:val="00C869CA"/>
    <w:rsid w:val="00C86F6E"/>
    <w:rsid w:val="00C92288"/>
    <w:rsid w:val="00C9408B"/>
    <w:rsid w:val="00C95AEF"/>
    <w:rsid w:val="00CB0010"/>
    <w:rsid w:val="00CB2D27"/>
    <w:rsid w:val="00CB353A"/>
    <w:rsid w:val="00CC0A6B"/>
    <w:rsid w:val="00CC2A18"/>
    <w:rsid w:val="00CC5422"/>
    <w:rsid w:val="00CD106D"/>
    <w:rsid w:val="00CE2349"/>
    <w:rsid w:val="00CF0CFC"/>
    <w:rsid w:val="00CF1264"/>
    <w:rsid w:val="00D04820"/>
    <w:rsid w:val="00D050D8"/>
    <w:rsid w:val="00D14E96"/>
    <w:rsid w:val="00D16D23"/>
    <w:rsid w:val="00D173EB"/>
    <w:rsid w:val="00D452F5"/>
    <w:rsid w:val="00D60CD2"/>
    <w:rsid w:val="00D61467"/>
    <w:rsid w:val="00D61C25"/>
    <w:rsid w:val="00D6623B"/>
    <w:rsid w:val="00D73184"/>
    <w:rsid w:val="00D80FF6"/>
    <w:rsid w:val="00D829EF"/>
    <w:rsid w:val="00D87DE7"/>
    <w:rsid w:val="00D921B8"/>
    <w:rsid w:val="00D95DBF"/>
    <w:rsid w:val="00DA64C2"/>
    <w:rsid w:val="00DB1D3A"/>
    <w:rsid w:val="00DC0D64"/>
    <w:rsid w:val="00DC60BD"/>
    <w:rsid w:val="00DD0394"/>
    <w:rsid w:val="00DD4657"/>
    <w:rsid w:val="00DD4A5A"/>
    <w:rsid w:val="00DD5DEB"/>
    <w:rsid w:val="00DF2554"/>
    <w:rsid w:val="00DF67E2"/>
    <w:rsid w:val="00E055B1"/>
    <w:rsid w:val="00E17DF2"/>
    <w:rsid w:val="00E25669"/>
    <w:rsid w:val="00E42B74"/>
    <w:rsid w:val="00E47AC7"/>
    <w:rsid w:val="00E47FD6"/>
    <w:rsid w:val="00E53704"/>
    <w:rsid w:val="00E568CD"/>
    <w:rsid w:val="00E67B5A"/>
    <w:rsid w:val="00E71176"/>
    <w:rsid w:val="00E75C91"/>
    <w:rsid w:val="00E95A0C"/>
    <w:rsid w:val="00EA168D"/>
    <w:rsid w:val="00EA1E3A"/>
    <w:rsid w:val="00EB546C"/>
    <w:rsid w:val="00EB748F"/>
    <w:rsid w:val="00EB7FF0"/>
    <w:rsid w:val="00EC094C"/>
    <w:rsid w:val="00EC4B97"/>
    <w:rsid w:val="00ED00E3"/>
    <w:rsid w:val="00ED1817"/>
    <w:rsid w:val="00ED6069"/>
    <w:rsid w:val="00EE1E43"/>
    <w:rsid w:val="00EE33E1"/>
    <w:rsid w:val="00EE3590"/>
    <w:rsid w:val="00EE4036"/>
    <w:rsid w:val="00EF1587"/>
    <w:rsid w:val="00F0063F"/>
    <w:rsid w:val="00F01516"/>
    <w:rsid w:val="00F321DE"/>
    <w:rsid w:val="00F35D11"/>
    <w:rsid w:val="00F43D7D"/>
    <w:rsid w:val="00F604CB"/>
    <w:rsid w:val="00F67FCA"/>
    <w:rsid w:val="00F84082"/>
    <w:rsid w:val="00F87A36"/>
    <w:rsid w:val="00F92CE5"/>
    <w:rsid w:val="00F92EBA"/>
    <w:rsid w:val="00FB1070"/>
    <w:rsid w:val="00FB2862"/>
    <w:rsid w:val="00FC098B"/>
    <w:rsid w:val="00FD25D9"/>
    <w:rsid w:val="00FD4A50"/>
    <w:rsid w:val="00FE198A"/>
    <w:rsid w:val="00FE3C3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E7B0C82"/>
  <w15:docId w15:val="{F0E9BBC1-D6BF-4C1C-AEAE-DBA0EF6D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B60B6"/>
    <w:rPr>
      <w:rFonts w:ascii="Calibri" w:hAnsi="Calibri" w:cs="Arial"/>
      <w:szCs w:val="16"/>
      <w:lang w:eastAsia="nl-NL"/>
    </w:rPr>
  </w:style>
  <w:style w:type="paragraph" w:styleId="Heading1">
    <w:name w:val="heading 1"/>
    <w:basedOn w:val="Normal"/>
    <w:next w:val="Normal"/>
    <w:link w:val="Heading1Char"/>
    <w:qFormat/>
    <w:rsid w:val="000401C3"/>
    <w:pPr>
      <w:keepNext/>
      <w:spacing w:before="240" w:after="60"/>
      <w:outlineLvl w:val="0"/>
    </w:pPr>
    <w:rPr>
      <w:rFonts w:ascii="Cambria" w:hAnsi="Cambria" w:cs="Times New Roman"/>
      <w:b/>
      <w:bCs/>
      <w:kern w:val="32"/>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E6E5C"/>
    <w:pPr>
      <w:tabs>
        <w:tab w:val="center" w:pos="4536"/>
        <w:tab w:val="right" w:pos="9072"/>
      </w:tabs>
    </w:pPr>
    <w:rPr>
      <w:rFonts w:cs="Times New Roman"/>
    </w:rPr>
  </w:style>
  <w:style w:type="character" w:customStyle="1" w:styleId="HeaderChar">
    <w:name w:val="Header Char"/>
    <w:link w:val="Header"/>
    <w:uiPriority w:val="99"/>
    <w:rsid w:val="001E6E5C"/>
    <w:rPr>
      <w:rFonts w:ascii="Arial" w:hAnsi="Arial" w:cs="Arial"/>
      <w:sz w:val="16"/>
      <w:szCs w:val="16"/>
      <w:lang w:val="en-GB" w:eastAsia="nl-NL"/>
    </w:rPr>
  </w:style>
  <w:style w:type="character" w:customStyle="1" w:styleId="Heading1Char">
    <w:name w:val="Heading 1 Char"/>
    <w:link w:val="Heading1"/>
    <w:rsid w:val="000401C3"/>
    <w:rPr>
      <w:rFonts w:ascii="Cambria" w:eastAsia="Times New Roman" w:hAnsi="Cambria" w:cs="Times New Roman"/>
      <w:b/>
      <w:bCs/>
      <w:kern w:val="32"/>
      <w:sz w:val="32"/>
      <w:szCs w:val="32"/>
      <w:lang w:val="nl-NL" w:eastAsia="nl-NL"/>
    </w:rPr>
  </w:style>
  <w:style w:type="paragraph" w:styleId="Footer">
    <w:name w:val="footer"/>
    <w:basedOn w:val="Normal"/>
    <w:link w:val="FooterChar"/>
    <w:rsid w:val="001E6E5C"/>
    <w:pPr>
      <w:tabs>
        <w:tab w:val="center" w:pos="4536"/>
        <w:tab w:val="right" w:pos="9072"/>
      </w:tabs>
    </w:pPr>
    <w:rPr>
      <w:rFonts w:cs="Times New Roman"/>
    </w:rPr>
  </w:style>
  <w:style w:type="character" w:customStyle="1" w:styleId="FooterChar">
    <w:name w:val="Footer Char"/>
    <w:link w:val="Footer"/>
    <w:rsid w:val="001E6E5C"/>
    <w:rPr>
      <w:rFonts w:ascii="Arial" w:hAnsi="Arial" w:cs="Arial"/>
      <w:sz w:val="16"/>
      <w:szCs w:val="16"/>
      <w:lang w:val="en-GB" w:eastAsia="nl-NL"/>
    </w:rPr>
  </w:style>
  <w:style w:type="paragraph" w:customStyle="1" w:styleId="Heading">
    <w:name w:val="Heading"/>
    <w:next w:val="Normal"/>
    <w:qFormat/>
    <w:rsid w:val="006B69E6"/>
    <w:pPr>
      <w:keepNext/>
      <w:shd w:val="clear" w:color="auto" w:fill="000000"/>
    </w:pPr>
    <w:rPr>
      <w:rFonts w:ascii="Calibri" w:hAnsi="Calibri" w:cs="Arial"/>
      <w:b/>
      <w:bCs/>
      <w:color w:val="FFFFFF"/>
      <w:sz w:val="24"/>
      <w:lang w:eastAsia="nl-NL"/>
    </w:rPr>
  </w:style>
  <w:style w:type="paragraph" w:customStyle="1" w:styleId="Subheading">
    <w:name w:val="Subheading"/>
    <w:next w:val="Normal"/>
    <w:link w:val="SubheadingChar"/>
    <w:qFormat/>
    <w:rsid w:val="00EC4B97"/>
    <w:pPr>
      <w:keepNext/>
    </w:pPr>
    <w:rPr>
      <w:rFonts w:ascii="Calibri" w:hAnsi="Calibri" w:cs="Arial"/>
      <w:b/>
      <w:bCs/>
      <w:sz w:val="22"/>
      <w:szCs w:val="16"/>
      <w:lang w:eastAsia="nl-NL"/>
    </w:rPr>
  </w:style>
  <w:style w:type="table" w:styleId="TableGrid">
    <w:name w:val="Table Grid"/>
    <w:basedOn w:val="TableNormal"/>
    <w:rsid w:val="00262A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subheading">
    <w:name w:val="Subsubheading"/>
    <w:next w:val="Normal"/>
    <w:link w:val="SubsubheadingChar"/>
    <w:qFormat/>
    <w:rsid w:val="00C068CD"/>
    <w:pPr>
      <w:keepNext/>
    </w:pPr>
    <w:rPr>
      <w:rFonts w:ascii="Calibri" w:hAnsi="Calibri" w:cs="Arial"/>
      <w:b/>
      <w:bCs/>
      <w:szCs w:val="16"/>
      <w:lang w:eastAsia="nl-NL"/>
    </w:rPr>
  </w:style>
  <w:style w:type="paragraph" w:customStyle="1" w:styleId="SpacingBeforeSubheading">
    <w:name w:val="SpacingBeforeSubheading"/>
    <w:next w:val="Subheading"/>
    <w:qFormat/>
    <w:rsid w:val="00C2728F"/>
    <w:pPr>
      <w:keepNext/>
    </w:pPr>
    <w:rPr>
      <w:rFonts w:ascii="Calibri" w:hAnsi="Calibri" w:cs="Arial"/>
      <w:sz w:val="2"/>
      <w:szCs w:val="6"/>
      <w:lang w:eastAsia="nl-NL"/>
    </w:rPr>
  </w:style>
  <w:style w:type="paragraph" w:styleId="NoSpacing">
    <w:name w:val="No Spacing"/>
    <w:uiPriority w:val="1"/>
    <w:qFormat/>
    <w:rsid w:val="006A0A34"/>
    <w:rPr>
      <w:rFonts w:ascii="Arial" w:hAnsi="Arial" w:cs="Arial"/>
      <w:sz w:val="16"/>
      <w:szCs w:val="16"/>
      <w:lang w:val="en-GB" w:eastAsia="nl-NL"/>
    </w:rPr>
  </w:style>
  <w:style w:type="paragraph" w:styleId="DocumentMap">
    <w:name w:val="Document Map"/>
    <w:basedOn w:val="Normal"/>
    <w:link w:val="DocumentMapChar"/>
    <w:rsid w:val="00696DE1"/>
    <w:rPr>
      <w:rFonts w:ascii="Tahoma" w:hAnsi="Tahoma" w:cs="Times New Roman"/>
    </w:rPr>
  </w:style>
  <w:style w:type="character" w:customStyle="1" w:styleId="DocumentMapChar">
    <w:name w:val="Document Map Char"/>
    <w:link w:val="DocumentMap"/>
    <w:rsid w:val="00696DE1"/>
    <w:rPr>
      <w:rFonts w:ascii="Tahoma" w:hAnsi="Tahoma" w:cs="Tahoma"/>
      <w:sz w:val="16"/>
      <w:szCs w:val="16"/>
      <w:lang w:val="en-GB" w:eastAsia="nl-NL"/>
    </w:rPr>
  </w:style>
  <w:style w:type="paragraph" w:styleId="BalloonText">
    <w:name w:val="Balloon Text"/>
    <w:basedOn w:val="Normal"/>
    <w:link w:val="BalloonTextChar"/>
    <w:rsid w:val="00E53C6E"/>
    <w:rPr>
      <w:rFonts w:ascii="Tahoma" w:hAnsi="Tahoma" w:cs="Tahoma"/>
      <w:sz w:val="16"/>
    </w:rPr>
  </w:style>
  <w:style w:type="character" w:customStyle="1" w:styleId="BalloonTextChar">
    <w:name w:val="Balloon Text Char"/>
    <w:link w:val="BalloonText"/>
    <w:rsid w:val="00E53C6E"/>
    <w:rPr>
      <w:rFonts w:ascii="Tahoma" w:hAnsi="Tahoma" w:cs="Tahoma"/>
      <w:sz w:val="16"/>
      <w:szCs w:val="16"/>
      <w:lang w:val="en-GB" w:eastAsia="nl-NL"/>
    </w:rPr>
  </w:style>
  <w:style w:type="paragraph" w:styleId="Revision">
    <w:name w:val="Revision"/>
    <w:hidden/>
    <w:uiPriority w:val="99"/>
    <w:semiHidden/>
    <w:rsid w:val="005D15B0"/>
    <w:rPr>
      <w:rFonts w:ascii="Calibri" w:hAnsi="Calibri" w:cs="Arial"/>
      <w:sz w:val="22"/>
      <w:szCs w:val="16"/>
      <w:lang w:val="en-GB" w:eastAsia="nl-NL"/>
    </w:rPr>
  </w:style>
  <w:style w:type="paragraph" w:customStyle="1" w:styleId="SubheadingUnderlined">
    <w:name w:val="Subheading Underlined"/>
    <w:basedOn w:val="Subheading"/>
    <w:link w:val="SubheadingUnderlinedChar"/>
    <w:qFormat/>
    <w:rsid w:val="005E38E8"/>
    <w:pPr>
      <w:tabs>
        <w:tab w:val="left" w:pos="709"/>
        <w:tab w:val="left" w:pos="1418"/>
        <w:tab w:val="left" w:pos="2127"/>
        <w:tab w:val="left" w:pos="2836"/>
        <w:tab w:val="right" w:pos="9026"/>
      </w:tabs>
      <w:outlineLvl w:val="0"/>
    </w:pPr>
    <w:rPr>
      <w:rFonts w:eastAsia="MS Mincho" w:cs="Times New Roman"/>
      <w:szCs w:val="20"/>
      <w:u w:val="single"/>
    </w:rPr>
  </w:style>
  <w:style w:type="character" w:customStyle="1" w:styleId="SubheadingChar">
    <w:name w:val="Subheading Char"/>
    <w:link w:val="Subheading"/>
    <w:rsid w:val="00EC4B97"/>
    <w:rPr>
      <w:rFonts w:ascii="Calibri" w:hAnsi="Calibri" w:cs="Arial"/>
      <w:b/>
      <w:bCs/>
      <w:sz w:val="22"/>
      <w:szCs w:val="16"/>
      <w:lang w:eastAsia="nl-NL"/>
    </w:rPr>
  </w:style>
  <w:style w:type="character" w:customStyle="1" w:styleId="SubheadingUnderlinedChar">
    <w:name w:val="Subheading Underlined Char"/>
    <w:link w:val="SubheadingUnderlined"/>
    <w:rsid w:val="005E38E8"/>
    <w:rPr>
      <w:rFonts w:ascii="Calibri" w:eastAsia="MS Mincho" w:hAnsi="Calibri"/>
      <w:b/>
      <w:bCs/>
      <w:sz w:val="22"/>
      <w:u w:val="single"/>
      <w:lang w:eastAsia="nl-NL"/>
    </w:rPr>
  </w:style>
  <w:style w:type="paragraph" w:customStyle="1" w:styleId="FieldName-USTemplate">
    <w:name w:val="Field Name - US Template"/>
    <w:basedOn w:val="Normal"/>
    <w:link w:val="FieldName-USTemplateChar"/>
    <w:qFormat/>
    <w:rsid w:val="005145C1"/>
    <w:rPr>
      <w:b/>
      <w:szCs w:val="18"/>
    </w:rPr>
  </w:style>
  <w:style w:type="character" w:customStyle="1" w:styleId="FieldName-USTemplateChar">
    <w:name w:val="Field Name - US Template Char"/>
    <w:link w:val="FieldName-USTemplate"/>
    <w:rsid w:val="005145C1"/>
    <w:rPr>
      <w:rFonts w:ascii="Calibri" w:hAnsi="Calibri" w:cs="Arial"/>
      <w:b/>
      <w:szCs w:val="18"/>
      <w:lang w:eastAsia="nl-NL"/>
    </w:rPr>
  </w:style>
  <w:style w:type="paragraph" w:customStyle="1" w:styleId="Dates-NA2015Template">
    <w:name w:val="Dates - NA2015 Template"/>
    <w:basedOn w:val="Normal"/>
    <w:link w:val="Dates-NA2015TemplateChar"/>
    <w:qFormat/>
    <w:rsid w:val="00C2728F"/>
    <w:pPr>
      <w:tabs>
        <w:tab w:val="center" w:pos="3885"/>
        <w:tab w:val="right" w:pos="7626"/>
      </w:tabs>
    </w:pPr>
    <w:rPr>
      <w:sz w:val="14"/>
      <w:szCs w:val="14"/>
    </w:rPr>
  </w:style>
  <w:style w:type="paragraph" w:customStyle="1" w:styleId="SDSText-NA2015Template">
    <w:name w:val="SDS Text - NA 2015 Template"/>
    <w:basedOn w:val="Normal"/>
    <w:link w:val="SDSText-NA2015TemplateChar"/>
    <w:qFormat/>
    <w:rsid w:val="00495644"/>
    <w:pPr>
      <w:tabs>
        <w:tab w:val="right" w:pos="10530"/>
      </w:tabs>
    </w:pPr>
  </w:style>
  <w:style w:type="character" w:customStyle="1" w:styleId="Dates-NA2015TemplateChar">
    <w:name w:val="Dates - NA2015 Template Char"/>
    <w:link w:val="Dates-NA2015Template"/>
    <w:rsid w:val="00C2728F"/>
    <w:rPr>
      <w:rFonts w:ascii="Calibri" w:hAnsi="Calibri" w:cs="Arial"/>
      <w:sz w:val="14"/>
      <w:szCs w:val="14"/>
      <w:lang w:eastAsia="nl-NL"/>
    </w:rPr>
  </w:style>
  <w:style w:type="paragraph" w:customStyle="1" w:styleId="ProductName-SDSNA2015">
    <w:name w:val="Product Name - SDS NA 2015"/>
    <w:basedOn w:val="Normal"/>
    <w:link w:val="ProductName-SDSNA2015Char"/>
    <w:qFormat/>
    <w:rsid w:val="004B6FE5"/>
    <w:rPr>
      <w:b/>
      <w:bCs/>
      <w:sz w:val="32"/>
      <w:szCs w:val="32"/>
    </w:rPr>
  </w:style>
  <w:style w:type="character" w:customStyle="1" w:styleId="SDSText-NA2015TemplateChar">
    <w:name w:val="SDS Text - NA 2015 Template Char"/>
    <w:link w:val="SDSText-NA2015Template"/>
    <w:rsid w:val="00495644"/>
    <w:rPr>
      <w:rFonts w:ascii="Calibri" w:hAnsi="Calibri" w:cs="Arial"/>
      <w:szCs w:val="16"/>
      <w:lang w:val="en-GB" w:eastAsia="nl-NL"/>
    </w:rPr>
  </w:style>
  <w:style w:type="paragraph" w:styleId="Subtitle">
    <w:name w:val="Subtitle"/>
    <w:basedOn w:val="Normal"/>
    <w:next w:val="Normal"/>
    <w:link w:val="SubtitleChar"/>
    <w:qFormat/>
    <w:rsid w:val="00C068CD"/>
    <w:pPr>
      <w:jc w:val="center"/>
      <w:outlineLvl w:val="1"/>
    </w:pPr>
    <w:rPr>
      <w:rFonts w:ascii="Calibri Light" w:hAnsi="Calibri Light" w:cs="Times New Roman"/>
      <w:sz w:val="24"/>
      <w:szCs w:val="24"/>
    </w:rPr>
  </w:style>
  <w:style w:type="character" w:customStyle="1" w:styleId="ProductName-SDSNA2015Char">
    <w:name w:val="Product Name - SDS NA 2015 Char"/>
    <w:link w:val="ProductName-SDSNA2015"/>
    <w:rsid w:val="004B6FE5"/>
    <w:rPr>
      <w:rFonts w:ascii="Calibri" w:hAnsi="Calibri" w:cs="Arial"/>
      <w:b/>
      <w:bCs/>
      <w:sz w:val="32"/>
      <w:szCs w:val="32"/>
      <w:lang w:val="en-GB" w:eastAsia="nl-NL"/>
    </w:rPr>
  </w:style>
  <w:style w:type="character" w:customStyle="1" w:styleId="SubtitleChar">
    <w:name w:val="Subtitle Char"/>
    <w:link w:val="Subtitle"/>
    <w:rsid w:val="00C068CD"/>
    <w:rPr>
      <w:rFonts w:ascii="Calibri Light" w:eastAsia="Times New Roman" w:hAnsi="Calibri Light" w:cs="Times New Roman"/>
      <w:sz w:val="24"/>
      <w:szCs w:val="24"/>
      <w:lang w:eastAsia="nl-NL"/>
    </w:rPr>
  </w:style>
  <w:style w:type="paragraph" w:customStyle="1" w:styleId="SubsubheadingUnderlined">
    <w:name w:val="Subsubheading Underlined"/>
    <w:basedOn w:val="Subsubheading"/>
    <w:link w:val="SubsubheadingUnderlinedChar"/>
    <w:qFormat/>
    <w:rsid w:val="00C068CD"/>
    <w:pPr>
      <w:outlineLvl w:val="0"/>
    </w:pPr>
    <w:rPr>
      <w:u w:val="single"/>
    </w:rPr>
  </w:style>
  <w:style w:type="character" w:styleId="Emphasis">
    <w:name w:val="Emphasis"/>
    <w:qFormat/>
    <w:rsid w:val="00D80FF6"/>
    <w:rPr>
      <w:i/>
      <w:iCs/>
    </w:rPr>
  </w:style>
  <w:style w:type="character" w:customStyle="1" w:styleId="SubsubheadingChar">
    <w:name w:val="Subsubheading Char"/>
    <w:link w:val="Subsubheading"/>
    <w:rsid w:val="00C068CD"/>
    <w:rPr>
      <w:rFonts w:ascii="Calibri" w:hAnsi="Calibri" w:cs="Arial"/>
      <w:b/>
      <w:bCs/>
      <w:szCs w:val="16"/>
      <w:lang w:eastAsia="nl-NL"/>
    </w:rPr>
  </w:style>
  <w:style w:type="character" w:customStyle="1" w:styleId="SubsubheadingUnderlinedChar">
    <w:name w:val="Subsubheading Underlined Char"/>
    <w:link w:val="SubsubheadingUnderlined"/>
    <w:rsid w:val="00C068CD"/>
    <w:rPr>
      <w:rFonts w:ascii="Calibri" w:hAnsi="Calibri" w:cs="Arial"/>
      <w:b/>
      <w:bCs/>
      <w:szCs w:val="16"/>
      <w:u w:val="single"/>
      <w:lang w:eastAsia="nl-NL"/>
    </w:rPr>
  </w:style>
  <w:style w:type="paragraph" w:customStyle="1" w:styleId="Body-USTemplate">
    <w:name w:val="Body - US Template"/>
    <w:link w:val="Body-USTemplateChar"/>
    <w:qFormat/>
    <w:rsid w:val="00FD409F"/>
    <w:rPr>
      <w:rFonts w:ascii="Calibri" w:hAnsi="Calibri"/>
      <w:szCs w:val="16"/>
      <w:lang w:eastAsia="nl-NL"/>
    </w:rPr>
  </w:style>
  <w:style w:type="character" w:customStyle="1" w:styleId="Body-USTemplateChar">
    <w:name w:val="Body - US Template Char"/>
    <w:link w:val="Body-USTemplate"/>
    <w:rsid w:val="00FD409F"/>
    <w:rPr>
      <w:rFonts w:ascii="Calibri" w:hAnsi="Calibri"/>
      <w:szCs w:val="16"/>
      <w:lang w:eastAsia="nl-NL"/>
    </w:rPr>
  </w:style>
  <w:style w:type="paragraph" w:customStyle="1" w:styleId="SpacingNew">
    <w:name w:val="Spacing New"/>
    <w:basedOn w:val="Normal"/>
    <w:link w:val="SpacingNewChar"/>
    <w:qFormat/>
    <w:rsid w:val="00BD1E5A"/>
    <w:rPr>
      <w:rFonts w:cs="Times New Roman"/>
      <w:sz w:val="2"/>
      <w:szCs w:val="4"/>
    </w:rPr>
  </w:style>
  <w:style w:type="character" w:customStyle="1" w:styleId="SpacingNewChar">
    <w:name w:val="Spacing New Char"/>
    <w:link w:val="SpacingNew"/>
    <w:rsid w:val="00BD1E5A"/>
    <w:rPr>
      <w:rFonts w:ascii="Calibri" w:hAnsi="Calibri"/>
      <w:sz w:val="2"/>
      <w:szCs w:val="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99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ExESS_Output\Live%20SDS\Safety%20Kleen\www.safety-kleen.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DD950-9807-4F5C-94E1-1BE1BD8F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2342</Words>
  <Characters>14540</Characters>
  <Application>Microsoft Office Word</Application>
  <DocSecurity>0</DocSecurity>
  <Lines>121</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Lisam Systems</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Lisam Systems</dc:creator>
  <cp:lastModifiedBy>Spetalnick, Jane</cp:lastModifiedBy>
  <cp:revision>3</cp:revision>
  <cp:lastPrinted>2022-05-09T19:10:00Z</cp:lastPrinted>
  <dcterms:created xsi:type="dcterms:W3CDTF">2022-03-08T16:26:00Z</dcterms:created>
  <dcterms:modified xsi:type="dcterms:W3CDTF">2022-05-09T19:11:00Z</dcterms:modified>
</cp:coreProperties>
</file>